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65" w:rsidRPr="00276761" w:rsidRDefault="001A6665" w:rsidP="001A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276761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  <w:t>Пояснительная записка</w:t>
      </w:r>
    </w:p>
    <w:p w:rsidR="001A6665" w:rsidRPr="00276761" w:rsidRDefault="001A6665" w:rsidP="001A6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к проекту решения «О бюджете Приморск</w:t>
      </w:r>
      <w:r w:rsidR="004773C3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ого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муниципальн</w:t>
      </w:r>
      <w:r w:rsidR="004773C3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ого</w:t>
      </w:r>
      <w:r w:rsidR="00A625D5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</w:t>
      </w:r>
      <w:r w:rsidR="004773C3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округа</w:t>
      </w:r>
      <w:r w:rsidR="00A625D5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Архангельской области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на 202</w:t>
      </w:r>
      <w:r w:rsidR="00276761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6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год и плановый период 202</w:t>
      </w:r>
      <w:r w:rsidR="00276761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7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и 202</w:t>
      </w:r>
      <w:r w:rsidR="00276761"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>8</w:t>
      </w:r>
      <w:r w:rsidRPr="00276761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  <w:lang w:eastAsia="ru-RU"/>
        </w:rPr>
        <w:t xml:space="preserve"> годов»</w:t>
      </w:r>
    </w:p>
    <w:p w:rsidR="00655872" w:rsidRPr="00276761" w:rsidRDefault="00655872" w:rsidP="00655872">
      <w:pPr>
        <w:pStyle w:val="a3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</w:p>
    <w:p w:rsidR="00A24C9D" w:rsidRPr="00276761" w:rsidRDefault="001A6665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6761">
        <w:rPr>
          <w:bCs/>
          <w:color w:val="000000" w:themeColor="text1"/>
          <w:sz w:val="28"/>
          <w:szCs w:val="28"/>
        </w:rPr>
        <w:t>Формирование бюджета Приморск</w:t>
      </w:r>
      <w:r w:rsidR="004A4D0D" w:rsidRPr="00276761">
        <w:rPr>
          <w:bCs/>
          <w:color w:val="000000" w:themeColor="text1"/>
          <w:sz w:val="28"/>
          <w:szCs w:val="28"/>
        </w:rPr>
        <w:t>ого</w:t>
      </w:r>
      <w:r w:rsidRPr="00276761">
        <w:rPr>
          <w:bCs/>
          <w:color w:val="000000" w:themeColor="text1"/>
          <w:sz w:val="28"/>
          <w:szCs w:val="28"/>
        </w:rPr>
        <w:t xml:space="preserve"> муниципальн</w:t>
      </w:r>
      <w:r w:rsidR="004A4D0D" w:rsidRPr="00276761">
        <w:rPr>
          <w:bCs/>
          <w:color w:val="000000" w:themeColor="text1"/>
          <w:sz w:val="28"/>
          <w:szCs w:val="28"/>
        </w:rPr>
        <w:t>ого</w:t>
      </w:r>
      <w:r w:rsidRPr="00276761">
        <w:rPr>
          <w:bCs/>
          <w:color w:val="000000" w:themeColor="text1"/>
          <w:sz w:val="28"/>
          <w:szCs w:val="28"/>
        </w:rPr>
        <w:t xml:space="preserve"> </w:t>
      </w:r>
      <w:r w:rsidR="004A4D0D" w:rsidRPr="00276761">
        <w:rPr>
          <w:bCs/>
          <w:color w:val="000000" w:themeColor="text1"/>
          <w:sz w:val="28"/>
          <w:szCs w:val="28"/>
        </w:rPr>
        <w:t>округа</w:t>
      </w:r>
      <w:r w:rsidRPr="00276761">
        <w:rPr>
          <w:bCs/>
          <w:color w:val="000000" w:themeColor="text1"/>
          <w:sz w:val="28"/>
          <w:szCs w:val="28"/>
        </w:rPr>
        <w:t xml:space="preserve"> Архангельской области на 202</w:t>
      </w:r>
      <w:r w:rsidR="00276761" w:rsidRPr="00276761">
        <w:rPr>
          <w:bCs/>
          <w:color w:val="000000" w:themeColor="text1"/>
          <w:sz w:val="28"/>
          <w:szCs w:val="28"/>
        </w:rPr>
        <w:t>6</w:t>
      </w:r>
      <w:r w:rsidRPr="00276761">
        <w:rPr>
          <w:bCs/>
          <w:color w:val="000000" w:themeColor="text1"/>
          <w:sz w:val="28"/>
          <w:szCs w:val="28"/>
        </w:rPr>
        <w:t xml:space="preserve"> год и плановый </w:t>
      </w:r>
      <w:r w:rsidRPr="00276761">
        <w:rPr>
          <w:color w:val="000000" w:themeColor="text1"/>
          <w:sz w:val="28"/>
          <w:szCs w:val="28"/>
        </w:rPr>
        <w:t>период 202</w:t>
      </w:r>
      <w:r w:rsidR="00276761" w:rsidRPr="00276761">
        <w:rPr>
          <w:color w:val="000000" w:themeColor="text1"/>
          <w:sz w:val="28"/>
          <w:szCs w:val="28"/>
        </w:rPr>
        <w:t>7</w:t>
      </w:r>
      <w:r w:rsidRPr="00276761">
        <w:rPr>
          <w:color w:val="000000" w:themeColor="text1"/>
          <w:sz w:val="28"/>
          <w:szCs w:val="28"/>
        </w:rPr>
        <w:t>-202</w:t>
      </w:r>
      <w:r w:rsidR="00276761" w:rsidRPr="00276761">
        <w:rPr>
          <w:color w:val="000000" w:themeColor="text1"/>
          <w:sz w:val="28"/>
          <w:szCs w:val="28"/>
        </w:rPr>
        <w:t>8</w:t>
      </w:r>
      <w:r w:rsidRPr="00276761">
        <w:rPr>
          <w:color w:val="000000" w:themeColor="text1"/>
          <w:sz w:val="28"/>
          <w:szCs w:val="28"/>
        </w:rPr>
        <w:t xml:space="preserve"> год</w:t>
      </w:r>
      <w:r w:rsidR="00ED4082" w:rsidRPr="00276761">
        <w:rPr>
          <w:color w:val="000000" w:themeColor="text1"/>
          <w:sz w:val="28"/>
          <w:szCs w:val="28"/>
        </w:rPr>
        <w:t xml:space="preserve">ов </w:t>
      </w:r>
      <w:r w:rsidRPr="00276761">
        <w:rPr>
          <w:bCs/>
          <w:color w:val="000000" w:themeColor="text1"/>
          <w:sz w:val="28"/>
          <w:szCs w:val="28"/>
        </w:rPr>
        <w:t xml:space="preserve">осуществлялось в соответствии с требованиями </w:t>
      </w:r>
      <w:r w:rsidRPr="00276761">
        <w:rPr>
          <w:color w:val="000000" w:themeColor="text1"/>
          <w:sz w:val="28"/>
          <w:szCs w:val="28"/>
        </w:rPr>
        <w:t>Бюджетного кодекса Р</w:t>
      </w:r>
      <w:r w:rsidR="0071727E" w:rsidRPr="00276761">
        <w:rPr>
          <w:color w:val="000000" w:themeColor="text1"/>
          <w:sz w:val="28"/>
          <w:szCs w:val="28"/>
        </w:rPr>
        <w:t xml:space="preserve">оссийской </w:t>
      </w:r>
      <w:r w:rsidRPr="00276761">
        <w:rPr>
          <w:color w:val="000000" w:themeColor="text1"/>
          <w:sz w:val="28"/>
          <w:szCs w:val="28"/>
        </w:rPr>
        <w:t>Ф</w:t>
      </w:r>
      <w:r w:rsidR="0071727E" w:rsidRPr="00276761">
        <w:rPr>
          <w:color w:val="000000" w:themeColor="text1"/>
          <w:sz w:val="28"/>
          <w:szCs w:val="28"/>
        </w:rPr>
        <w:t>едерации</w:t>
      </w:r>
      <w:r w:rsidRPr="00276761">
        <w:rPr>
          <w:color w:val="000000" w:themeColor="text1"/>
          <w:sz w:val="28"/>
          <w:szCs w:val="28"/>
        </w:rPr>
        <w:t xml:space="preserve"> с </w:t>
      </w:r>
      <w:r w:rsidRPr="00276761">
        <w:rPr>
          <w:bCs/>
          <w:color w:val="000000" w:themeColor="text1"/>
          <w:sz w:val="28"/>
          <w:szCs w:val="28"/>
        </w:rPr>
        <w:t>учетом</w:t>
      </w:r>
      <w:r w:rsidR="0010114B" w:rsidRPr="00276761">
        <w:rPr>
          <w:bCs/>
          <w:color w:val="000000" w:themeColor="text1"/>
          <w:sz w:val="28"/>
          <w:szCs w:val="28"/>
        </w:rPr>
        <w:t xml:space="preserve"> основных направлений </w:t>
      </w:r>
      <w:r w:rsidR="00A14D1C" w:rsidRPr="00276761">
        <w:rPr>
          <w:bCs/>
          <w:color w:val="000000" w:themeColor="text1"/>
          <w:sz w:val="28"/>
          <w:szCs w:val="28"/>
        </w:rPr>
        <w:br/>
      </w:r>
      <w:r w:rsidR="0010114B" w:rsidRPr="00276761">
        <w:rPr>
          <w:bCs/>
          <w:color w:val="000000" w:themeColor="text1"/>
          <w:sz w:val="28"/>
          <w:szCs w:val="28"/>
        </w:rPr>
        <w:t>социально</w:t>
      </w:r>
      <w:r w:rsidR="0071727E" w:rsidRPr="00276761">
        <w:rPr>
          <w:bCs/>
          <w:color w:val="000000" w:themeColor="text1"/>
          <w:sz w:val="28"/>
          <w:szCs w:val="28"/>
        </w:rPr>
        <w:t>-</w:t>
      </w:r>
      <w:r w:rsidRPr="00276761">
        <w:rPr>
          <w:bCs/>
          <w:color w:val="000000" w:themeColor="text1"/>
          <w:sz w:val="28"/>
          <w:szCs w:val="28"/>
        </w:rPr>
        <w:t xml:space="preserve">экономического развития муниципального </w:t>
      </w:r>
      <w:r w:rsidR="00A24C9D" w:rsidRPr="00276761">
        <w:rPr>
          <w:bCs/>
          <w:color w:val="000000" w:themeColor="text1"/>
          <w:sz w:val="28"/>
          <w:szCs w:val="28"/>
        </w:rPr>
        <w:t>образования</w:t>
      </w:r>
      <w:r w:rsidRPr="00276761">
        <w:rPr>
          <w:bCs/>
          <w:color w:val="000000" w:themeColor="text1"/>
          <w:sz w:val="28"/>
          <w:szCs w:val="28"/>
        </w:rPr>
        <w:t xml:space="preserve"> </w:t>
      </w:r>
      <w:r w:rsidR="00A14D1C" w:rsidRPr="00276761">
        <w:rPr>
          <w:bCs/>
          <w:color w:val="000000" w:themeColor="text1"/>
          <w:sz w:val="28"/>
          <w:szCs w:val="28"/>
        </w:rPr>
        <w:br/>
      </w:r>
      <w:r w:rsidRPr="00276761">
        <w:rPr>
          <w:bCs/>
          <w:color w:val="000000" w:themeColor="text1"/>
          <w:sz w:val="28"/>
          <w:szCs w:val="28"/>
        </w:rPr>
        <w:t xml:space="preserve">на </w:t>
      </w:r>
      <w:r w:rsidR="00A24C9D" w:rsidRPr="00276761">
        <w:rPr>
          <w:bCs/>
          <w:color w:val="000000" w:themeColor="text1"/>
          <w:sz w:val="28"/>
          <w:szCs w:val="28"/>
        </w:rPr>
        <w:t>202</w:t>
      </w:r>
      <w:r w:rsidR="00276761" w:rsidRPr="00276761">
        <w:rPr>
          <w:bCs/>
          <w:color w:val="000000" w:themeColor="text1"/>
          <w:sz w:val="28"/>
          <w:szCs w:val="28"/>
        </w:rPr>
        <w:t>6</w:t>
      </w:r>
      <w:r w:rsidR="00A24C9D" w:rsidRPr="00276761">
        <w:rPr>
          <w:bCs/>
          <w:color w:val="000000" w:themeColor="text1"/>
          <w:sz w:val="28"/>
          <w:szCs w:val="28"/>
        </w:rPr>
        <w:t xml:space="preserve"> год и плановый период 202</w:t>
      </w:r>
      <w:r w:rsidR="00276761" w:rsidRPr="00276761">
        <w:rPr>
          <w:bCs/>
          <w:color w:val="000000" w:themeColor="text1"/>
          <w:sz w:val="28"/>
          <w:szCs w:val="28"/>
        </w:rPr>
        <w:t>7</w:t>
      </w:r>
      <w:r w:rsidR="00A24C9D" w:rsidRPr="00276761">
        <w:rPr>
          <w:bCs/>
          <w:color w:val="000000" w:themeColor="text1"/>
          <w:sz w:val="28"/>
          <w:szCs w:val="28"/>
        </w:rPr>
        <w:t xml:space="preserve"> и 202</w:t>
      </w:r>
      <w:r w:rsidR="00276761" w:rsidRPr="00276761">
        <w:rPr>
          <w:bCs/>
          <w:color w:val="000000" w:themeColor="text1"/>
          <w:sz w:val="28"/>
          <w:szCs w:val="28"/>
        </w:rPr>
        <w:t>8</w:t>
      </w:r>
      <w:r w:rsidRPr="00276761">
        <w:rPr>
          <w:bCs/>
          <w:color w:val="000000" w:themeColor="text1"/>
          <w:sz w:val="28"/>
          <w:szCs w:val="28"/>
        </w:rPr>
        <w:t xml:space="preserve"> годы, налоговой и бюджетной политики</w:t>
      </w:r>
      <w:r w:rsidR="0010114B" w:rsidRPr="00276761">
        <w:rPr>
          <w:bCs/>
          <w:color w:val="000000" w:themeColor="text1"/>
          <w:sz w:val="28"/>
          <w:szCs w:val="28"/>
        </w:rPr>
        <w:t xml:space="preserve"> </w:t>
      </w:r>
      <w:r w:rsidR="00A24C9D" w:rsidRPr="00276761">
        <w:rPr>
          <w:bCs/>
          <w:color w:val="000000" w:themeColor="text1"/>
          <w:sz w:val="28"/>
          <w:szCs w:val="28"/>
        </w:rPr>
        <w:t>на 202</w:t>
      </w:r>
      <w:r w:rsidR="00276761" w:rsidRPr="00276761">
        <w:rPr>
          <w:bCs/>
          <w:color w:val="000000" w:themeColor="text1"/>
          <w:sz w:val="28"/>
          <w:szCs w:val="28"/>
        </w:rPr>
        <w:t>6</w:t>
      </w:r>
      <w:r w:rsidR="00A24C9D" w:rsidRPr="00276761">
        <w:rPr>
          <w:bCs/>
          <w:color w:val="000000" w:themeColor="text1"/>
          <w:sz w:val="28"/>
          <w:szCs w:val="28"/>
        </w:rPr>
        <w:t xml:space="preserve"> год и на плановый период 202</w:t>
      </w:r>
      <w:r w:rsidR="00276761" w:rsidRPr="00276761">
        <w:rPr>
          <w:bCs/>
          <w:color w:val="000000" w:themeColor="text1"/>
          <w:sz w:val="28"/>
          <w:szCs w:val="28"/>
        </w:rPr>
        <w:t>7</w:t>
      </w:r>
      <w:r w:rsidR="00F3097D" w:rsidRPr="00276761">
        <w:rPr>
          <w:bCs/>
          <w:color w:val="000000" w:themeColor="text1"/>
          <w:sz w:val="28"/>
          <w:szCs w:val="28"/>
        </w:rPr>
        <w:t xml:space="preserve"> и 202</w:t>
      </w:r>
      <w:r w:rsidR="00276761" w:rsidRPr="00276761">
        <w:rPr>
          <w:bCs/>
          <w:color w:val="000000" w:themeColor="text1"/>
          <w:sz w:val="28"/>
          <w:szCs w:val="28"/>
        </w:rPr>
        <w:t>8</w:t>
      </w:r>
      <w:r w:rsidR="00A24C9D" w:rsidRPr="00276761">
        <w:rPr>
          <w:bCs/>
          <w:color w:val="000000" w:themeColor="text1"/>
          <w:sz w:val="28"/>
          <w:szCs w:val="28"/>
        </w:rPr>
        <w:t xml:space="preserve"> годов</w:t>
      </w:r>
      <w:r w:rsidRPr="00276761">
        <w:rPr>
          <w:bCs/>
          <w:color w:val="000000" w:themeColor="text1"/>
          <w:sz w:val="28"/>
          <w:szCs w:val="28"/>
        </w:rPr>
        <w:t>, оценки поступлений доходов в бюджет</w:t>
      </w:r>
      <w:r w:rsidR="0010114B" w:rsidRPr="00276761">
        <w:rPr>
          <w:bCs/>
          <w:color w:val="000000" w:themeColor="text1"/>
          <w:sz w:val="28"/>
          <w:szCs w:val="28"/>
        </w:rPr>
        <w:t xml:space="preserve"> </w:t>
      </w:r>
      <w:r w:rsidRPr="00276761">
        <w:rPr>
          <w:bCs/>
          <w:color w:val="000000" w:themeColor="text1"/>
          <w:sz w:val="28"/>
          <w:szCs w:val="28"/>
        </w:rPr>
        <w:t>в 202</w:t>
      </w:r>
      <w:r w:rsidR="00276761" w:rsidRPr="00276761">
        <w:rPr>
          <w:bCs/>
          <w:color w:val="000000" w:themeColor="text1"/>
          <w:sz w:val="28"/>
          <w:szCs w:val="28"/>
        </w:rPr>
        <w:t>5</w:t>
      </w:r>
      <w:r w:rsidRPr="00276761">
        <w:rPr>
          <w:bCs/>
          <w:color w:val="000000" w:themeColor="text1"/>
          <w:sz w:val="28"/>
          <w:szCs w:val="28"/>
        </w:rPr>
        <w:t xml:space="preserve"> году, </w:t>
      </w:r>
      <w:r w:rsidRPr="00276761">
        <w:rPr>
          <w:color w:val="000000" w:themeColor="text1"/>
          <w:sz w:val="28"/>
          <w:szCs w:val="28"/>
        </w:rPr>
        <w:t>положений налогового и бюджетного законодательства на момент составления проекта бюджета.</w:t>
      </w:r>
      <w:r w:rsidR="001B7CEF" w:rsidRPr="00276761">
        <w:rPr>
          <w:sz w:val="28"/>
          <w:szCs w:val="28"/>
        </w:rPr>
        <w:t xml:space="preserve"> Основн</w:t>
      </w:r>
      <w:r w:rsidR="00A24C9D" w:rsidRPr="00276761">
        <w:rPr>
          <w:sz w:val="28"/>
          <w:szCs w:val="28"/>
        </w:rPr>
        <w:t>ыми задачами</w:t>
      </w:r>
      <w:r w:rsidR="001B7CEF" w:rsidRPr="00276761">
        <w:rPr>
          <w:sz w:val="28"/>
          <w:szCs w:val="28"/>
        </w:rPr>
        <w:t xml:space="preserve"> бюджетной и налоговой политики на 202</w:t>
      </w:r>
      <w:r w:rsidR="00276761" w:rsidRPr="00276761">
        <w:rPr>
          <w:sz w:val="28"/>
          <w:szCs w:val="28"/>
        </w:rPr>
        <w:t>6</w:t>
      </w:r>
      <w:r w:rsidR="001B7CEF" w:rsidRPr="00276761">
        <w:rPr>
          <w:sz w:val="28"/>
          <w:szCs w:val="28"/>
        </w:rPr>
        <w:t xml:space="preserve"> год и на плановый период 202</w:t>
      </w:r>
      <w:r w:rsidR="00276761" w:rsidRPr="00276761">
        <w:rPr>
          <w:sz w:val="28"/>
          <w:szCs w:val="28"/>
        </w:rPr>
        <w:t>7</w:t>
      </w:r>
      <w:r w:rsidR="001B7CEF" w:rsidRPr="00276761">
        <w:rPr>
          <w:sz w:val="28"/>
          <w:szCs w:val="28"/>
        </w:rPr>
        <w:t xml:space="preserve"> и 202</w:t>
      </w:r>
      <w:r w:rsidR="00276761" w:rsidRPr="00276761">
        <w:rPr>
          <w:sz w:val="28"/>
          <w:szCs w:val="28"/>
        </w:rPr>
        <w:t>8</w:t>
      </w:r>
      <w:r w:rsidR="001B7CEF" w:rsidRPr="00276761">
        <w:rPr>
          <w:sz w:val="28"/>
          <w:szCs w:val="28"/>
        </w:rPr>
        <w:t xml:space="preserve"> годов </w:t>
      </w:r>
      <w:r w:rsidR="00740910" w:rsidRPr="00276761">
        <w:rPr>
          <w:sz w:val="28"/>
          <w:szCs w:val="28"/>
        </w:rPr>
        <w:t>явля</w:t>
      </w:r>
      <w:r w:rsidR="00A24C9D" w:rsidRPr="00276761">
        <w:rPr>
          <w:sz w:val="28"/>
          <w:szCs w:val="28"/>
        </w:rPr>
        <w:t>ю</w:t>
      </w:r>
      <w:r w:rsidR="00740910" w:rsidRPr="00276761">
        <w:rPr>
          <w:sz w:val="28"/>
          <w:szCs w:val="28"/>
        </w:rPr>
        <w:t>тся</w:t>
      </w:r>
      <w:r w:rsidR="00A24C9D" w:rsidRPr="00276761">
        <w:rPr>
          <w:sz w:val="28"/>
          <w:szCs w:val="28"/>
        </w:rPr>
        <w:t>:</w:t>
      </w:r>
    </w:p>
    <w:p w:rsidR="00A24C9D" w:rsidRPr="00E138B1" w:rsidRDefault="00E138B1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60BD">
        <w:rPr>
          <w:bCs/>
          <w:sz w:val="28"/>
          <w:szCs w:val="28"/>
        </w:rPr>
        <w:t xml:space="preserve">обеспечение сбалансированности местного бюджета </w:t>
      </w:r>
      <w:r w:rsidRPr="001C60BD">
        <w:rPr>
          <w:sz w:val="28"/>
          <w:szCs w:val="28"/>
        </w:rPr>
        <w:t xml:space="preserve">с учетом соблюдения ограничений в отношении уровня муниципального долга Приморского муниципального округа и дефицита местного </w:t>
      </w:r>
      <w:r w:rsidRPr="00E138B1">
        <w:rPr>
          <w:sz w:val="28"/>
          <w:szCs w:val="28"/>
        </w:rPr>
        <w:t>бюджета</w:t>
      </w:r>
      <w:r w:rsidR="00A24C9D" w:rsidRPr="00E138B1">
        <w:rPr>
          <w:sz w:val="28"/>
          <w:szCs w:val="28"/>
        </w:rPr>
        <w:t>;</w:t>
      </w:r>
    </w:p>
    <w:p w:rsidR="00A24C9D" w:rsidRPr="00E138B1" w:rsidRDefault="00E138B1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38B1">
        <w:rPr>
          <w:bCs/>
          <w:spacing w:val="-6"/>
          <w:sz w:val="28"/>
          <w:szCs w:val="28"/>
        </w:rPr>
        <w:t xml:space="preserve">сохранение долгосрочной устойчивости экономики и бюджета </w:t>
      </w:r>
      <w:r w:rsidRPr="00E138B1">
        <w:rPr>
          <w:sz w:val="28"/>
          <w:szCs w:val="28"/>
        </w:rPr>
        <w:t>Приморского муниципального округа в условиях изменения геополитической обстановки и ее влияния на экономическую ситуацию, развитие муниципальной доходной базы, привлечение инвестиций в экономику Приморского муниципального округа</w:t>
      </w:r>
      <w:r w:rsidR="00A24C9D" w:rsidRPr="00E138B1">
        <w:rPr>
          <w:sz w:val="28"/>
          <w:szCs w:val="28"/>
        </w:rPr>
        <w:t>;</w:t>
      </w:r>
    </w:p>
    <w:p w:rsidR="00A24C9D" w:rsidRPr="00E138B1" w:rsidRDefault="00E138B1" w:rsidP="00A24C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E138B1">
        <w:rPr>
          <w:sz w:val="28"/>
          <w:szCs w:val="28"/>
        </w:rPr>
        <w:t>приоритизация</w:t>
      </w:r>
      <w:proofErr w:type="spellEnd"/>
      <w:r w:rsidRPr="00E138B1">
        <w:rPr>
          <w:sz w:val="28"/>
          <w:szCs w:val="28"/>
        </w:rPr>
        <w:t xml:space="preserve"> и повышение эффективности бюджетных расходов, обеспечение соответствия объема расходных обязательств Приморского муниципального округа имеющимся финансовым источникам</w:t>
      </w:r>
      <w:r w:rsidR="00A24C9D" w:rsidRPr="00E138B1">
        <w:rPr>
          <w:sz w:val="28"/>
          <w:szCs w:val="28"/>
        </w:rPr>
        <w:t>.</w:t>
      </w:r>
    </w:p>
    <w:p w:rsidR="001A6665" w:rsidRPr="00B10045" w:rsidRDefault="001A6665" w:rsidP="00A24C9D">
      <w:pPr>
        <w:pStyle w:val="a3"/>
        <w:spacing w:after="0"/>
        <w:ind w:firstLine="709"/>
        <w:jc w:val="both"/>
        <w:rPr>
          <w:sz w:val="28"/>
          <w:szCs w:val="28"/>
        </w:rPr>
      </w:pPr>
      <w:r w:rsidRPr="00B10045">
        <w:rPr>
          <w:rStyle w:val="a4"/>
          <w:b w:val="0"/>
          <w:sz w:val="28"/>
          <w:szCs w:val="28"/>
        </w:rPr>
        <w:t xml:space="preserve">Основные параметры проекта </w:t>
      </w:r>
      <w:r w:rsidR="00F84C07" w:rsidRPr="00B10045">
        <w:rPr>
          <w:rStyle w:val="a4"/>
          <w:b w:val="0"/>
          <w:sz w:val="28"/>
          <w:szCs w:val="28"/>
        </w:rPr>
        <w:t>местного</w:t>
      </w:r>
      <w:r w:rsidR="00A14D1C" w:rsidRPr="00B10045">
        <w:rPr>
          <w:rStyle w:val="a4"/>
          <w:b w:val="0"/>
          <w:sz w:val="28"/>
          <w:szCs w:val="28"/>
        </w:rPr>
        <w:t xml:space="preserve"> </w:t>
      </w:r>
      <w:r w:rsidR="00655872" w:rsidRPr="00B10045">
        <w:rPr>
          <w:rStyle w:val="a4"/>
          <w:b w:val="0"/>
          <w:sz w:val="28"/>
          <w:szCs w:val="28"/>
        </w:rPr>
        <w:t>бюджета</w:t>
      </w:r>
      <w:r w:rsidR="005F0867" w:rsidRPr="00B10045">
        <w:rPr>
          <w:rStyle w:val="a4"/>
          <w:b w:val="0"/>
          <w:sz w:val="28"/>
          <w:szCs w:val="28"/>
        </w:rPr>
        <w:t xml:space="preserve"> на 20</w:t>
      </w:r>
      <w:r w:rsidR="00E44637" w:rsidRPr="00B10045">
        <w:rPr>
          <w:rStyle w:val="a4"/>
          <w:b w:val="0"/>
          <w:sz w:val="28"/>
          <w:szCs w:val="28"/>
        </w:rPr>
        <w:t>2</w:t>
      </w:r>
      <w:r w:rsidR="00E138B1" w:rsidRPr="00B10045">
        <w:rPr>
          <w:rStyle w:val="a4"/>
          <w:b w:val="0"/>
          <w:sz w:val="28"/>
          <w:szCs w:val="28"/>
        </w:rPr>
        <w:t>6</w:t>
      </w:r>
      <w:r w:rsidR="005F0867" w:rsidRPr="00B10045">
        <w:rPr>
          <w:rStyle w:val="a4"/>
          <w:b w:val="0"/>
          <w:sz w:val="28"/>
          <w:szCs w:val="28"/>
        </w:rPr>
        <w:t xml:space="preserve"> год </w:t>
      </w:r>
      <w:r w:rsidR="00B01328" w:rsidRPr="00B10045">
        <w:rPr>
          <w:rStyle w:val="a4"/>
          <w:b w:val="0"/>
          <w:sz w:val="28"/>
          <w:szCs w:val="28"/>
        </w:rPr>
        <w:br/>
      </w:r>
      <w:r w:rsidR="005F0867" w:rsidRPr="00B10045">
        <w:rPr>
          <w:rStyle w:val="a4"/>
          <w:b w:val="0"/>
          <w:sz w:val="28"/>
          <w:szCs w:val="28"/>
        </w:rPr>
        <w:t>и плановый период 202</w:t>
      </w:r>
      <w:r w:rsidR="00E138B1" w:rsidRPr="00B10045">
        <w:rPr>
          <w:rStyle w:val="a4"/>
          <w:b w:val="0"/>
          <w:sz w:val="28"/>
          <w:szCs w:val="28"/>
        </w:rPr>
        <w:t>7</w:t>
      </w:r>
      <w:r w:rsidR="005F0867" w:rsidRPr="00B10045">
        <w:rPr>
          <w:rStyle w:val="a4"/>
          <w:b w:val="0"/>
          <w:sz w:val="28"/>
          <w:szCs w:val="28"/>
        </w:rPr>
        <w:t xml:space="preserve"> и 202</w:t>
      </w:r>
      <w:r w:rsidR="00E138B1" w:rsidRPr="00B10045">
        <w:rPr>
          <w:rStyle w:val="a4"/>
          <w:b w:val="0"/>
          <w:sz w:val="28"/>
          <w:szCs w:val="28"/>
        </w:rPr>
        <w:t>8</w:t>
      </w:r>
      <w:r w:rsidR="00655872" w:rsidRPr="00B10045">
        <w:rPr>
          <w:rStyle w:val="a4"/>
          <w:b w:val="0"/>
          <w:sz w:val="28"/>
          <w:szCs w:val="28"/>
        </w:rPr>
        <w:t xml:space="preserve"> годов </w:t>
      </w:r>
      <w:r w:rsidR="00655872" w:rsidRPr="00B10045">
        <w:rPr>
          <w:sz w:val="28"/>
          <w:szCs w:val="28"/>
        </w:rPr>
        <w:t>сложились следующим образом:</w:t>
      </w:r>
    </w:p>
    <w:p w:rsidR="00B01328" w:rsidRPr="00B10045" w:rsidRDefault="001A6665" w:rsidP="0071727E">
      <w:pPr>
        <w:pStyle w:val="a3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общий объ</w:t>
      </w:r>
      <w:r w:rsidR="0071727E" w:rsidRPr="00B10045">
        <w:rPr>
          <w:sz w:val="28"/>
          <w:szCs w:val="28"/>
        </w:rPr>
        <w:t>е</w:t>
      </w:r>
      <w:r w:rsidRPr="00B10045">
        <w:rPr>
          <w:sz w:val="28"/>
          <w:szCs w:val="28"/>
        </w:rPr>
        <w:t xml:space="preserve">м </w:t>
      </w:r>
      <w:r w:rsidR="00B01328" w:rsidRPr="00B10045">
        <w:rPr>
          <w:sz w:val="28"/>
          <w:szCs w:val="28"/>
        </w:rPr>
        <w:t xml:space="preserve">бюджетных </w:t>
      </w:r>
      <w:r w:rsidRPr="00B10045">
        <w:rPr>
          <w:sz w:val="28"/>
          <w:szCs w:val="28"/>
        </w:rPr>
        <w:t>доходов спрогнозирован</w:t>
      </w:r>
      <w:r w:rsidR="0071727E" w:rsidRPr="00B10045">
        <w:rPr>
          <w:sz w:val="28"/>
          <w:szCs w:val="28"/>
        </w:rPr>
        <w:t xml:space="preserve"> </w:t>
      </w:r>
      <w:r w:rsidR="00B01328" w:rsidRPr="00B10045">
        <w:rPr>
          <w:sz w:val="28"/>
          <w:szCs w:val="28"/>
        </w:rPr>
        <w:t>в следующих размерах:</w:t>
      </w:r>
    </w:p>
    <w:p w:rsidR="008051B7" w:rsidRPr="00B10045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на 202</w:t>
      </w:r>
      <w:r w:rsidR="00B10045" w:rsidRPr="00B10045">
        <w:rPr>
          <w:sz w:val="28"/>
          <w:szCs w:val="28"/>
        </w:rPr>
        <w:t>6</w:t>
      </w:r>
      <w:r w:rsidRPr="00B10045">
        <w:rPr>
          <w:sz w:val="28"/>
          <w:szCs w:val="28"/>
        </w:rPr>
        <w:t xml:space="preserve"> год – 1</w:t>
      </w:r>
      <w:r w:rsidR="00984AB1" w:rsidRPr="00B10045">
        <w:rPr>
          <w:sz w:val="28"/>
          <w:szCs w:val="28"/>
        </w:rPr>
        <w:t> </w:t>
      </w:r>
      <w:r w:rsidRPr="00B10045">
        <w:rPr>
          <w:sz w:val="28"/>
          <w:szCs w:val="28"/>
        </w:rPr>
        <w:t>8</w:t>
      </w:r>
      <w:r w:rsidR="00B10045" w:rsidRPr="00B10045">
        <w:rPr>
          <w:sz w:val="28"/>
          <w:szCs w:val="28"/>
        </w:rPr>
        <w:t>81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27</w:t>
      </w:r>
      <w:r w:rsidR="00984AB1" w:rsidRPr="00B10045">
        <w:rPr>
          <w:sz w:val="28"/>
          <w:szCs w:val="28"/>
        </w:rPr>
        <w:t>3 </w:t>
      </w:r>
      <w:r w:rsidR="00B10045" w:rsidRPr="00B10045">
        <w:rPr>
          <w:sz w:val="28"/>
          <w:szCs w:val="28"/>
        </w:rPr>
        <w:t>375</w:t>
      </w:r>
      <w:r w:rsidR="00984AB1" w:rsidRPr="00B10045">
        <w:rPr>
          <w:sz w:val="28"/>
          <w:szCs w:val="28"/>
        </w:rPr>
        <w:t>,</w:t>
      </w:r>
      <w:r w:rsidR="00B10045" w:rsidRPr="00B10045">
        <w:rPr>
          <w:sz w:val="28"/>
          <w:szCs w:val="28"/>
        </w:rPr>
        <w:t>32</w:t>
      </w:r>
      <w:r w:rsidRPr="00B10045">
        <w:rPr>
          <w:sz w:val="28"/>
          <w:szCs w:val="28"/>
        </w:rPr>
        <w:t xml:space="preserve"> рублей;</w:t>
      </w:r>
    </w:p>
    <w:p w:rsidR="008051B7" w:rsidRPr="00B10045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на 202</w:t>
      </w:r>
      <w:r w:rsidR="00B10045" w:rsidRPr="00B10045">
        <w:rPr>
          <w:sz w:val="28"/>
          <w:szCs w:val="28"/>
        </w:rPr>
        <w:t>7</w:t>
      </w:r>
      <w:r w:rsidRPr="00B10045">
        <w:rPr>
          <w:sz w:val="28"/>
          <w:szCs w:val="28"/>
        </w:rPr>
        <w:t xml:space="preserve"> год – </w:t>
      </w:r>
      <w:r w:rsidR="00B10045" w:rsidRPr="00B10045">
        <w:rPr>
          <w:sz w:val="28"/>
          <w:szCs w:val="28"/>
        </w:rPr>
        <w:t>1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959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510</w:t>
      </w:r>
      <w:r w:rsidR="00984AB1" w:rsidRPr="00B10045">
        <w:rPr>
          <w:sz w:val="28"/>
          <w:szCs w:val="28"/>
        </w:rPr>
        <w:t> </w:t>
      </w:r>
      <w:r w:rsidR="00B10045" w:rsidRPr="00B10045">
        <w:rPr>
          <w:sz w:val="28"/>
          <w:szCs w:val="28"/>
        </w:rPr>
        <w:t>061</w:t>
      </w:r>
      <w:r w:rsidR="00984AB1" w:rsidRPr="00B10045">
        <w:rPr>
          <w:sz w:val="28"/>
          <w:szCs w:val="28"/>
        </w:rPr>
        <w:t>,</w:t>
      </w:r>
      <w:r w:rsidR="00B10045" w:rsidRPr="00B10045">
        <w:rPr>
          <w:sz w:val="28"/>
          <w:szCs w:val="28"/>
        </w:rPr>
        <w:t>35</w:t>
      </w:r>
      <w:r w:rsidRPr="00B10045">
        <w:rPr>
          <w:sz w:val="28"/>
          <w:szCs w:val="28"/>
        </w:rPr>
        <w:t xml:space="preserve"> рублей;</w:t>
      </w:r>
    </w:p>
    <w:p w:rsidR="008051B7" w:rsidRPr="00B10045" w:rsidRDefault="008051B7" w:rsidP="008051B7">
      <w:pPr>
        <w:pStyle w:val="a3"/>
        <w:tabs>
          <w:tab w:val="left" w:pos="993"/>
        </w:tabs>
        <w:spacing w:before="0" w:beforeAutospacing="0" w:after="0" w:afterAutospacing="0"/>
        <w:ind w:firstLine="993"/>
        <w:jc w:val="both"/>
        <w:rPr>
          <w:sz w:val="28"/>
          <w:szCs w:val="28"/>
        </w:rPr>
      </w:pPr>
      <w:r w:rsidRPr="00B10045">
        <w:rPr>
          <w:sz w:val="28"/>
          <w:szCs w:val="28"/>
        </w:rPr>
        <w:t>на 202</w:t>
      </w:r>
      <w:r w:rsidR="00B10045" w:rsidRPr="00B10045">
        <w:rPr>
          <w:sz w:val="28"/>
          <w:szCs w:val="28"/>
        </w:rPr>
        <w:t>8</w:t>
      </w:r>
      <w:r w:rsidRPr="00B10045">
        <w:rPr>
          <w:sz w:val="28"/>
          <w:szCs w:val="28"/>
        </w:rPr>
        <w:t xml:space="preserve"> год – </w:t>
      </w:r>
      <w:r w:rsidR="00B10045" w:rsidRPr="00AF0B1D">
        <w:rPr>
          <w:color w:val="000000"/>
          <w:sz w:val="28"/>
          <w:szCs w:val="28"/>
        </w:rPr>
        <w:t>2 069 046 139,</w:t>
      </w:r>
      <w:r w:rsidR="00B10045" w:rsidRPr="00B10045">
        <w:rPr>
          <w:color w:val="000000"/>
          <w:sz w:val="28"/>
          <w:szCs w:val="28"/>
        </w:rPr>
        <w:t>84 </w:t>
      </w:r>
      <w:r w:rsidR="00984AB1" w:rsidRPr="00B10045">
        <w:rPr>
          <w:sz w:val="28"/>
          <w:szCs w:val="28"/>
        </w:rPr>
        <w:t xml:space="preserve"> </w:t>
      </w:r>
      <w:r w:rsidRPr="00B10045">
        <w:rPr>
          <w:sz w:val="28"/>
          <w:szCs w:val="28"/>
        </w:rPr>
        <w:t>рублей;</w:t>
      </w:r>
    </w:p>
    <w:p w:rsidR="008051B7" w:rsidRPr="00B10045" w:rsidRDefault="008051B7" w:rsidP="008051B7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0045">
        <w:rPr>
          <w:sz w:val="28"/>
          <w:szCs w:val="28"/>
        </w:rPr>
        <w:t xml:space="preserve">расходная часть местного бюджета </w:t>
      </w:r>
      <w:r w:rsidRPr="00B10045">
        <w:rPr>
          <w:color w:val="000000" w:themeColor="text1"/>
          <w:sz w:val="28"/>
          <w:szCs w:val="28"/>
        </w:rPr>
        <w:t>в 202</w:t>
      </w:r>
      <w:r w:rsidR="00B10045" w:rsidRPr="00B10045">
        <w:rPr>
          <w:color w:val="000000" w:themeColor="text1"/>
          <w:sz w:val="28"/>
          <w:szCs w:val="28"/>
        </w:rPr>
        <w:t>6</w:t>
      </w:r>
      <w:r w:rsidRPr="00B10045">
        <w:rPr>
          <w:color w:val="000000" w:themeColor="text1"/>
          <w:sz w:val="28"/>
          <w:szCs w:val="28"/>
        </w:rPr>
        <w:t xml:space="preserve"> году определена в сумме </w:t>
      </w:r>
      <w:r w:rsidR="00B10045" w:rsidRPr="00B10045">
        <w:rPr>
          <w:color w:val="000000"/>
          <w:sz w:val="28"/>
          <w:szCs w:val="28"/>
        </w:rPr>
        <w:t>1 940 273 375,32 </w:t>
      </w:r>
      <w:r w:rsidRPr="00B10045">
        <w:rPr>
          <w:color w:val="000000" w:themeColor="text1"/>
          <w:sz w:val="28"/>
          <w:szCs w:val="28"/>
        </w:rPr>
        <w:t xml:space="preserve"> рублей, в 202</w:t>
      </w:r>
      <w:r w:rsidR="00B10045" w:rsidRPr="00B10045">
        <w:rPr>
          <w:color w:val="000000" w:themeColor="text1"/>
          <w:sz w:val="28"/>
          <w:szCs w:val="28"/>
        </w:rPr>
        <w:t>7</w:t>
      </w:r>
      <w:r w:rsidRPr="00B10045">
        <w:rPr>
          <w:color w:val="000000" w:themeColor="text1"/>
          <w:sz w:val="28"/>
          <w:szCs w:val="28"/>
        </w:rPr>
        <w:t xml:space="preserve"> году – </w:t>
      </w:r>
      <w:r w:rsidR="00B10045" w:rsidRPr="00B10045">
        <w:rPr>
          <w:color w:val="000000"/>
          <w:sz w:val="28"/>
          <w:szCs w:val="28"/>
        </w:rPr>
        <w:t xml:space="preserve">1 959 510 061,35 </w:t>
      </w:r>
      <w:r w:rsidRPr="00B10045">
        <w:rPr>
          <w:color w:val="000000" w:themeColor="text1"/>
          <w:sz w:val="28"/>
          <w:szCs w:val="28"/>
        </w:rPr>
        <w:t xml:space="preserve"> рублей, </w:t>
      </w:r>
      <w:r w:rsidRPr="00B10045">
        <w:rPr>
          <w:color w:val="000000" w:themeColor="text1"/>
          <w:sz w:val="28"/>
          <w:szCs w:val="28"/>
        </w:rPr>
        <w:br/>
        <w:t xml:space="preserve">в 2027 году – </w:t>
      </w:r>
      <w:r w:rsidR="00B10045" w:rsidRPr="00B10045">
        <w:rPr>
          <w:color w:val="000000"/>
          <w:sz w:val="28"/>
          <w:szCs w:val="28"/>
        </w:rPr>
        <w:t>2 069 046 139,84 </w:t>
      </w:r>
      <w:r w:rsidRPr="00B10045">
        <w:rPr>
          <w:color w:val="000000" w:themeColor="text1"/>
          <w:sz w:val="28"/>
          <w:szCs w:val="28"/>
        </w:rPr>
        <w:t>рублей</w:t>
      </w:r>
      <w:r w:rsidRPr="00B10045">
        <w:rPr>
          <w:sz w:val="28"/>
          <w:szCs w:val="28"/>
        </w:rPr>
        <w:t>;</w:t>
      </w:r>
    </w:p>
    <w:p w:rsidR="008051B7" w:rsidRPr="00927496" w:rsidRDefault="008051B7" w:rsidP="008051B7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496">
        <w:rPr>
          <w:sz w:val="28"/>
          <w:szCs w:val="28"/>
        </w:rPr>
        <w:t>дефицит местного бюджета на 202</w:t>
      </w:r>
      <w:r w:rsidR="00B10045" w:rsidRPr="00927496">
        <w:rPr>
          <w:sz w:val="28"/>
          <w:szCs w:val="28"/>
        </w:rPr>
        <w:t>6</w:t>
      </w:r>
      <w:r w:rsidRPr="00927496">
        <w:rPr>
          <w:sz w:val="28"/>
          <w:szCs w:val="28"/>
        </w:rPr>
        <w:t xml:space="preserve"> год запланирован в объеме </w:t>
      </w:r>
      <w:r w:rsidR="00927496" w:rsidRPr="00927496">
        <w:rPr>
          <w:sz w:val="28"/>
          <w:szCs w:val="28"/>
        </w:rPr>
        <w:t>59</w:t>
      </w:r>
      <w:r w:rsidRPr="00927496">
        <w:rPr>
          <w:sz w:val="28"/>
          <w:szCs w:val="28"/>
        </w:rPr>
        <w:t> 000 000,00 рублей, на плановый период 2026 и 2027 годов дефицит (профицит) отсутствует.</w:t>
      </w:r>
    </w:p>
    <w:p w:rsidR="00463F38" w:rsidRPr="00927496" w:rsidRDefault="00E247A5" w:rsidP="00DC5C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7496">
        <w:rPr>
          <w:sz w:val="28"/>
          <w:szCs w:val="28"/>
        </w:rPr>
        <w:t>Доходн</w:t>
      </w:r>
      <w:r w:rsidR="00B01328" w:rsidRPr="00927496">
        <w:rPr>
          <w:sz w:val="28"/>
          <w:szCs w:val="28"/>
        </w:rPr>
        <w:t>ую</w:t>
      </w:r>
      <w:r w:rsidRPr="00927496">
        <w:rPr>
          <w:sz w:val="28"/>
          <w:szCs w:val="28"/>
        </w:rPr>
        <w:t xml:space="preserve"> часть</w:t>
      </w:r>
      <w:r w:rsidR="00463F38" w:rsidRPr="00927496">
        <w:rPr>
          <w:sz w:val="28"/>
          <w:szCs w:val="28"/>
        </w:rPr>
        <w:t xml:space="preserve"> бюджета</w:t>
      </w:r>
      <w:r w:rsidR="00A24C9D" w:rsidRPr="00927496">
        <w:rPr>
          <w:sz w:val="28"/>
          <w:szCs w:val="28"/>
        </w:rPr>
        <w:t xml:space="preserve"> муниципального образования</w:t>
      </w:r>
      <w:r w:rsidR="00463F38" w:rsidRPr="00927496">
        <w:rPr>
          <w:bCs/>
          <w:sz w:val="28"/>
          <w:szCs w:val="28"/>
        </w:rPr>
        <w:t xml:space="preserve"> на 20</w:t>
      </w:r>
      <w:r w:rsidR="00E44637" w:rsidRPr="00927496">
        <w:rPr>
          <w:bCs/>
          <w:sz w:val="28"/>
          <w:szCs w:val="28"/>
        </w:rPr>
        <w:t>2</w:t>
      </w:r>
      <w:r w:rsidR="00927496" w:rsidRPr="00927496">
        <w:rPr>
          <w:bCs/>
          <w:sz w:val="28"/>
          <w:szCs w:val="28"/>
        </w:rPr>
        <w:t>6</w:t>
      </w:r>
      <w:r w:rsidR="00463F38" w:rsidRPr="00927496">
        <w:rPr>
          <w:bCs/>
          <w:sz w:val="28"/>
          <w:szCs w:val="28"/>
        </w:rPr>
        <w:t xml:space="preserve"> год и плановый период 202</w:t>
      </w:r>
      <w:r w:rsidR="00927496" w:rsidRPr="00927496">
        <w:rPr>
          <w:bCs/>
          <w:sz w:val="28"/>
          <w:szCs w:val="28"/>
        </w:rPr>
        <w:t>7</w:t>
      </w:r>
      <w:r w:rsidR="0071727E" w:rsidRPr="00927496">
        <w:rPr>
          <w:bCs/>
          <w:sz w:val="28"/>
          <w:szCs w:val="28"/>
        </w:rPr>
        <w:t xml:space="preserve"> </w:t>
      </w:r>
      <w:r w:rsidR="00463F38" w:rsidRPr="00927496">
        <w:rPr>
          <w:bCs/>
          <w:sz w:val="28"/>
          <w:szCs w:val="28"/>
        </w:rPr>
        <w:t>и 202</w:t>
      </w:r>
      <w:r w:rsidR="00927496" w:rsidRPr="00927496">
        <w:rPr>
          <w:bCs/>
          <w:sz w:val="28"/>
          <w:szCs w:val="28"/>
        </w:rPr>
        <w:t>8</w:t>
      </w:r>
      <w:r w:rsidR="00463F38" w:rsidRPr="00927496">
        <w:rPr>
          <w:bCs/>
          <w:sz w:val="28"/>
          <w:szCs w:val="28"/>
        </w:rPr>
        <w:t xml:space="preserve"> годов </w:t>
      </w:r>
      <w:r w:rsidR="00B01328" w:rsidRPr="00927496">
        <w:rPr>
          <w:bCs/>
          <w:sz w:val="28"/>
          <w:szCs w:val="28"/>
        </w:rPr>
        <w:t xml:space="preserve">формируют </w:t>
      </w:r>
      <w:r w:rsidRPr="00927496">
        <w:rPr>
          <w:sz w:val="28"/>
          <w:szCs w:val="28"/>
        </w:rPr>
        <w:t>налоговы</w:t>
      </w:r>
      <w:r w:rsidR="00B01328" w:rsidRPr="00927496">
        <w:rPr>
          <w:sz w:val="28"/>
          <w:szCs w:val="28"/>
        </w:rPr>
        <w:t>е</w:t>
      </w:r>
      <w:r w:rsidRPr="00927496">
        <w:rPr>
          <w:sz w:val="28"/>
          <w:szCs w:val="28"/>
        </w:rPr>
        <w:t xml:space="preserve"> и неналоговы</w:t>
      </w:r>
      <w:r w:rsidR="00B01328" w:rsidRPr="00927496">
        <w:rPr>
          <w:sz w:val="28"/>
          <w:szCs w:val="28"/>
        </w:rPr>
        <w:t>е</w:t>
      </w:r>
      <w:r w:rsidR="00F6783B" w:rsidRPr="00927496">
        <w:rPr>
          <w:sz w:val="28"/>
          <w:szCs w:val="28"/>
        </w:rPr>
        <w:t xml:space="preserve"> доход</w:t>
      </w:r>
      <w:r w:rsidR="00B01328" w:rsidRPr="00927496">
        <w:rPr>
          <w:sz w:val="28"/>
          <w:szCs w:val="28"/>
        </w:rPr>
        <w:t>ы</w:t>
      </w:r>
      <w:r w:rsidR="00DE3040" w:rsidRPr="00927496">
        <w:rPr>
          <w:sz w:val="28"/>
          <w:szCs w:val="28"/>
        </w:rPr>
        <w:t xml:space="preserve">, а также </w:t>
      </w:r>
      <w:r w:rsidRPr="00927496">
        <w:rPr>
          <w:sz w:val="28"/>
          <w:szCs w:val="28"/>
        </w:rPr>
        <w:t>безвозмездны</w:t>
      </w:r>
      <w:r w:rsidR="00B01328" w:rsidRPr="00927496">
        <w:rPr>
          <w:sz w:val="28"/>
          <w:szCs w:val="28"/>
        </w:rPr>
        <w:t>е</w:t>
      </w:r>
      <w:r w:rsidRPr="00927496">
        <w:rPr>
          <w:sz w:val="28"/>
          <w:szCs w:val="28"/>
        </w:rPr>
        <w:t xml:space="preserve"> поступлени</w:t>
      </w:r>
      <w:r w:rsidR="00B01328" w:rsidRPr="00927496">
        <w:rPr>
          <w:sz w:val="28"/>
          <w:szCs w:val="28"/>
        </w:rPr>
        <w:t>я (таблица 1)</w:t>
      </w:r>
      <w:r w:rsidR="00463F38" w:rsidRPr="00927496">
        <w:rPr>
          <w:sz w:val="28"/>
          <w:szCs w:val="28"/>
        </w:rPr>
        <w:t>.</w:t>
      </w:r>
    </w:p>
    <w:p w:rsidR="00132970" w:rsidRPr="001E051A" w:rsidRDefault="00132970" w:rsidP="00DC5C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463F38" w:rsidRPr="00964627" w:rsidRDefault="00B01328" w:rsidP="00B01328">
      <w:pPr>
        <w:pStyle w:val="a3"/>
        <w:spacing w:before="0" w:beforeAutospacing="0" w:after="0" w:afterAutospacing="0" w:line="276" w:lineRule="auto"/>
        <w:jc w:val="right"/>
        <w:rPr>
          <w:sz w:val="28"/>
        </w:rPr>
      </w:pPr>
      <w:r w:rsidRPr="00964627">
        <w:rPr>
          <w:sz w:val="28"/>
        </w:rPr>
        <w:lastRenderedPageBreak/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87"/>
        <w:gridCol w:w="2191"/>
        <w:gridCol w:w="2084"/>
        <w:gridCol w:w="1992"/>
      </w:tblGrid>
      <w:tr w:rsidR="00C4737F" w:rsidRPr="001E051A" w:rsidTr="008051B7">
        <w:trPr>
          <w:trHeight w:hRule="exact" w:val="478"/>
        </w:trPr>
        <w:tc>
          <w:tcPr>
            <w:tcW w:w="358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727DDC" w:rsidP="00B01328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9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BB3CC6" w:rsidP="009646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64627">
              <w:rPr>
                <w:b/>
              </w:rPr>
              <w:t>202</w:t>
            </w:r>
            <w:r w:rsidR="00964627" w:rsidRPr="00964627">
              <w:rPr>
                <w:b/>
              </w:rPr>
              <w:t>6</w:t>
            </w:r>
            <w:r w:rsidR="00727DDC" w:rsidRPr="00964627">
              <w:rPr>
                <w:b/>
              </w:rPr>
              <w:t xml:space="preserve"> год</w:t>
            </w:r>
          </w:p>
        </w:tc>
        <w:tc>
          <w:tcPr>
            <w:tcW w:w="2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5F0867" w:rsidP="009646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64627">
              <w:rPr>
                <w:b/>
              </w:rPr>
              <w:t>202</w:t>
            </w:r>
            <w:r w:rsidR="00964627" w:rsidRPr="00964627">
              <w:rPr>
                <w:b/>
              </w:rPr>
              <w:t>7</w:t>
            </w:r>
            <w:r w:rsidR="003B64FB" w:rsidRPr="00964627">
              <w:rPr>
                <w:b/>
              </w:rPr>
              <w:t xml:space="preserve"> </w:t>
            </w:r>
            <w:r w:rsidR="00727DDC" w:rsidRPr="00964627">
              <w:rPr>
                <w:b/>
              </w:rPr>
              <w:t>год</w:t>
            </w:r>
          </w:p>
        </w:tc>
        <w:tc>
          <w:tcPr>
            <w:tcW w:w="199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27DDC" w:rsidRPr="00964627" w:rsidRDefault="005F0867" w:rsidP="0096462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64627">
              <w:rPr>
                <w:b/>
              </w:rPr>
              <w:t>202</w:t>
            </w:r>
            <w:r w:rsidR="00964627" w:rsidRPr="00964627">
              <w:rPr>
                <w:b/>
              </w:rPr>
              <w:t>8</w:t>
            </w:r>
            <w:r w:rsidR="00727DDC" w:rsidRPr="00964627">
              <w:rPr>
                <w:b/>
              </w:rPr>
              <w:t xml:space="preserve"> год</w:t>
            </w:r>
          </w:p>
        </w:tc>
      </w:tr>
      <w:tr w:rsidR="00C4737F" w:rsidRPr="001E051A" w:rsidTr="008051B7">
        <w:trPr>
          <w:trHeight w:hRule="exact" w:val="437"/>
        </w:trPr>
        <w:tc>
          <w:tcPr>
            <w:tcW w:w="358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8051B7" w:rsidP="008051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Доходы всего, руб.</w:t>
            </w:r>
          </w:p>
        </w:tc>
        <w:tc>
          <w:tcPr>
            <w:tcW w:w="219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8051B7" w:rsidP="00964627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964627" w:rsidP="00964627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959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510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061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99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051B7" w:rsidRPr="00964627" w:rsidRDefault="008051B7" w:rsidP="00964627">
            <w:pPr>
              <w:spacing w:after="0" w:line="240" w:lineRule="auto"/>
              <w:ind w:right="51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046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</w:t>
            </w:r>
            <w:r w:rsidR="00C4737F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,8</w:t>
            </w:r>
            <w:r w:rsidR="00964627" w:rsidRPr="009646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4737F" w:rsidRPr="001E051A" w:rsidTr="008051B7">
        <w:trPr>
          <w:trHeight w:hRule="exact" w:val="635"/>
        </w:trPr>
        <w:tc>
          <w:tcPr>
            <w:tcW w:w="3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B01328" w:rsidP="00B01328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727DDC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алоговые и неналоговые доходы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руб.</w:t>
            </w:r>
          </w:p>
        </w:tc>
        <w:tc>
          <w:tcPr>
            <w:tcW w:w="21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7B4C1B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  <w:r w:rsidR="00D31796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31796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</w:t>
            </w:r>
            <w:r w:rsidR="00D31796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BB6B5B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681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7DDC" w:rsidRPr="007B4C1B" w:rsidRDefault="007B4C1B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</w:t>
            </w:r>
            <w:r w:rsidR="00BB6B5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4737F" w:rsidRPr="001E051A" w:rsidTr="008051B7">
        <w:trPr>
          <w:trHeight w:hRule="exact" w:val="715"/>
        </w:trPr>
        <w:tc>
          <w:tcPr>
            <w:tcW w:w="35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8051B7">
            <w:pPr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поступления, руб.</w:t>
            </w:r>
          </w:p>
        </w:tc>
        <w:tc>
          <w:tcPr>
            <w:tcW w:w="21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914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0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865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51B7" w:rsidRPr="007B4C1B" w:rsidRDefault="008051B7" w:rsidP="007B4C1B">
            <w:pPr>
              <w:spacing w:after="0" w:line="240" w:lineRule="auto"/>
              <w:ind w:right="5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</w:t>
            </w:r>
            <w:r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7B4C1B" w:rsidRPr="007B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</w:tr>
    </w:tbl>
    <w:p w:rsidR="00463F38" w:rsidRPr="001E051A" w:rsidRDefault="00463F38" w:rsidP="007F2649">
      <w:pPr>
        <w:pStyle w:val="a3"/>
        <w:spacing w:before="0" w:beforeAutospacing="0" w:after="0" w:afterAutospacing="0" w:line="168" w:lineRule="auto"/>
        <w:jc w:val="both"/>
        <w:rPr>
          <w:sz w:val="28"/>
          <w:szCs w:val="28"/>
          <w:highlight w:val="yellow"/>
        </w:rPr>
      </w:pPr>
    </w:p>
    <w:p w:rsidR="009E43BB" w:rsidRPr="000C2BF4" w:rsidRDefault="00A24C9D" w:rsidP="00727DD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B4C1B">
        <w:rPr>
          <w:rFonts w:eastAsiaTheme="minorHAnsi"/>
          <w:color w:val="000000" w:themeColor="text1"/>
          <w:sz w:val="28"/>
          <w:szCs w:val="28"/>
          <w:lang w:eastAsia="en-US"/>
        </w:rPr>
        <w:t>Преобладающ</w:t>
      </w:r>
      <w:r w:rsidR="00D31796" w:rsidRPr="007B4C1B">
        <w:rPr>
          <w:rFonts w:eastAsiaTheme="minorHAnsi"/>
          <w:color w:val="000000" w:themeColor="text1"/>
          <w:sz w:val="28"/>
          <w:szCs w:val="28"/>
          <w:lang w:eastAsia="en-US"/>
        </w:rPr>
        <w:t>ую долю в доходах бюджета в 202</w:t>
      </w:r>
      <w:r w:rsidR="007B4C1B" w:rsidRPr="007B4C1B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7B4C1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году будут составлять</w:t>
      </w:r>
      <w:r w:rsidRPr="001E051A"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  <w:t xml:space="preserve"> </w:t>
      </w:r>
      <w:r w:rsidRPr="000C2BF4">
        <w:rPr>
          <w:rFonts w:eastAsiaTheme="minorHAnsi"/>
          <w:color w:val="000000" w:themeColor="text1"/>
          <w:sz w:val="28"/>
          <w:szCs w:val="28"/>
          <w:lang w:eastAsia="en-US"/>
        </w:rPr>
        <w:t>налог на доходы физических лиц, акцизы, налоги, предусмотренные специальными налоговыми режимами, налоги на имущество и доходы от использования и продажи муниципальног</w:t>
      </w:r>
      <w:r w:rsidR="00D31796" w:rsidRPr="000C2BF4">
        <w:rPr>
          <w:rFonts w:eastAsiaTheme="minorHAnsi"/>
          <w:color w:val="000000" w:themeColor="text1"/>
          <w:sz w:val="28"/>
          <w:szCs w:val="28"/>
          <w:lang w:eastAsia="en-US"/>
        </w:rPr>
        <w:t>о имущества (в совокупности – 9</w:t>
      </w:r>
      <w:r w:rsidR="000C2BF4" w:rsidRPr="000C2BF4">
        <w:rPr>
          <w:rFonts w:eastAsiaTheme="minorHAnsi"/>
          <w:color w:val="000000" w:themeColor="text1"/>
          <w:sz w:val="28"/>
          <w:szCs w:val="28"/>
          <w:lang w:eastAsia="en-US"/>
        </w:rPr>
        <w:t>8</w:t>
      </w:r>
      <w:r w:rsidRPr="000C2B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процента от общего о</w:t>
      </w:r>
      <w:r w:rsidR="00D31796" w:rsidRPr="000C2BF4">
        <w:rPr>
          <w:rFonts w:eastAsiaTheme="minorHAnsi"/>
          <w:color w:val="000000" w:themeColor="text1"/>
          <w:sz w:val="28"/>
          <w:szCs w:val="28"/>
          <w:lang w:eastAsia="en-US"/>
        </w:rPr>
        <w:t>бъема по прогнозу на 202</w:t>
      </w:r>
      <w:r w:rsidR="000C2BF4" w:rsidRPr="000C2BF4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0C2B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год).</w:t>
      </w:r>
      <w:r w:rsidR="00740910" w:rsidRPr="000C2B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423637" w:rsidRPr="003112E8" w:rsidRDefault="00423637" w:rsidP="0042363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12E8">
        <w:rPr>
          <w:bCs/>
          <w:color w:val="000000" w:themeColor="text1"/>
          <w:sz w:val="28"/>
          <w:szCs w:val="28"/>
        </w:rPr>
        <w:t xml:space="preserve">Основу безвозмездных поступлений </w:t>
      </w:r>
      <w:r w:rsidRPr="003112E8">
        <w:rPr>
          <w:rFonts w:eastAsia="Calibri"/>
          <w:sz w:val="28"/>
          <w:szCs w:val="28"/>
        </w:rPr>
        <w:t xml:space="preserve">составляют </w:t>
      </w:r>
      <w:r w:rsidR="003112E8" w:rsidRPr="003112E8">
        <w:rPr>
          <w:rFonts w:eastAsia="Calibri"/>
          <w:sz w:val="28"/>
          <w:szCs w:val="28"/>
        </w:rPr>
        <w:t xml:space="preserve">субвенции на осуществление отдельных государственных полномочий (62%) и </w:t>
      </w:r>
      <w:r w:rsidRPr="003112E8">
        <w:rPr>
          <w:rFonts w:eastAsia="Calibri"/>
          <w:sz w:val="28"/>
          <w:szCs w:val="28"/>
        </w:rPr>
        <w:t>дотации (</w:t>
      </w:r>
      <w:r w:rsidR="003112E8" w:rsidRPr="003112E8">
        <w:rPr>
          <w:rFonts w:eastAsia="Calibri"/>
          <w:sz w:val="28"/>
          <w:szCs w:val="28"/>
        </w:rPr>
        <w:t>28% общего объема).</w:t>
      </w:r>
    </w:p>
    <w:p w:rsidR="00423637" w:rsidRPr="00B84669" w:rsidRDefault="00423637" w:rsidP="0042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09E">
        <w:rPr>
          <w:rFonts w:ascii="Times New Roman" w:hAnsi="Times New Roman" w:cs="Times New Roman"/>
          <w:sz w:val="28"/>
          <w:szCs w:val="28"/>
        </w:rPr>
        <w:t xml:space="preserve">Местный бюджет нового бюджетного цикла, как и прежде, является социально ориентированным: </w:t>
      </w:r>
      <w:r w:rsidR="00A8109E" w:rsidRPr="00A8109E">
        <w:rPr>
          <w:rFonts w:ascii="Times New Roman" w:hAnsi="Times New Roman" w:cs="Times New Roman"/>
          <w:sz w:val="28"/>
          <w:szCs w:val="28"/>
        </w:rPr>
        <w:t>69</w:t>
      </w:r>
      <w:r w:rsidRPr="00A8109E">
        <w:rPr>
          <w:rFonts w:ascii="Times New Roman" w:hAnsi="Times New Roman" w:cs="Times New Roman"/>
          <w:sz w:val="28"/>
          <w:szCs w:val="28"/>
        </w:rPr>
        <w:t>% всех бюджетных расходов формируют отрасли социальной сферы (образование, социальная политика, культура и спорт). Распределение</w:t>
      </w:r>
      <w:r w:rsidRPr="00B84669">
        <w:rPr>
          <w:rFonts w:ascii="Times New Roman" w:hAnsi="Times New Roman" w:cs="Times New Roman"/>
          <w:sz w:val="28"/>
          <w:szCs w:val="28"/>
        </w:rPr>
        <w:t xml:space="preserve"> расходов по направлениям расходования предусмотрено в следующих объемах (таблица 2):</w:t>
      </w:r>
    </w:p>
    <w:p w:rsidR="00423637" w:rsidRPr="00B84669" w:rsidRDefault="00423637" w:rsidP="00423637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84669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9887" w:type="dxa"/>
        <w:tblCellSpacing w:w="20" w:type="dxa"/>
        <w:tblBorders>
          <w:top w:val="outset" w:sz="6" w:space="0" w:color="FFFFFF"/>
          <w:left w:val="outset" w:sz="6" w:space="0" w:color="FFFFFF"/>
          <w:bottom w:val="outset" w:sz="6" w:space="0" w:color="FFFFFF"/>
          <w:insideH w:val="outset" w:sz="6" w:space="0" w:color="FFFFFF"/>
          <w:insideV w:val="single" w:sz="8" w:space="0" w:color="FFFFFF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43"/>
        <w:gridCol w:w="2048"/>
        <w:gridCol w:w="2048"/>
        <w:gridCol w:w="2048"/>
      </w:tblGrid>
      <w:tr w:rsidR="00F76B73" w:rsidRPr="001E051A" w:rsidTr="00AA7EF7">
        <w:trPr>
          <w:trHeight w:val="17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B84669" w:rsidP="00AA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2026</w:t>
            </w:r>
            <w:r w:rsidR="00423637"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B84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B84669"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B84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B84669"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06A039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Общегосударственные вопросы, руб.</w:t>
            </w: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348 955 160,05</w:t>
            </w:r>
          </w:p>
        </w:tc>
        <w:tc>
          <w:tcPr>
            <w:tcW w:w="200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358 742 377,66</w:t>
            </w:r>
          </w:p>
        </w:tc>
        <w:tc>
          <w:tcPr>
            <w:tcW w:w="1988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381 299 417,29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оборона,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5 657 877,66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6 315 215,34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B8466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669">
              <w:rPr>
                <w:rFonts w:ascii="Times New Roman" w:hAnsi="Times New Roman" w:cs="Times New Roman"/>
                <w:sz w:val="24"/>
                <w:szCs w:val="24"/>
              </w:rPr>
              <w:t>8 049 926,10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безопасность</w:t>
            </w: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  <w:t>и правоохранительная деятельность,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25 470 037,09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26 129 245,32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24 246 050,74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Национальная экономика,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84 429 334,06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95 139 467,06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6A0399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96 524 048,88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Жилищно-коммунальное хозяйство,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92 049 088,10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97 289 599,75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100 666 633,45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Охрана окружающей среды,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7 878 448,00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4 223 709,92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4 223 709,92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Образование,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1 124 230 522,65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1 087 958 438,93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1 129 007 855,05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Культура,</w:t>
            </w:r>
            <w:r w:rsidR="00B84669"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кинематография</w:t>
            </w: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137 424 326,77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136 180 941,00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141 080 430,98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Социальная политика,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52 895 075,32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56 274 594,12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54 704 733,58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Физическая культура и спорт, руб.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D80E7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9">
              <w:rPr>
                <w:rFonts w:ascii="Times New Roman" w:hAnsi="Times New Roman" w:cs="Times New Roman"/>
                <w:sz w:val="24"/>
                <w:szCs w:val="24"/>
              </w:rPr>
              <w:t>28 245 548,74</w:t>
            </w:r>
          </w:p>
        </w:tc>
        <w:tc>
          <w:tcPr>
            <w:tcW w:w="200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D80E7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9">
              <w:rPr>
                <w:rFonts w:ascii="Times New Roman" w:hAnsi="Times New Roman" w:cs="Times New Roman"/>
                <w:sz w:val="24"/>
                <w:szCs w:val="24"/>
              </w:rPr>
              <w:t>29 426 903,73</w:t>
            </w:r>
          </w:p>
        </w:tc>
        <w:tc>
          <w:tcPr>
            <w:tcW w:w="198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D80E7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9">
              <w:rPr>
                <w:rFonts w:ascii="Times New Roman" w:hAnsi="Times New Roman" w:cs="Times New Roman"/>
                <w:sz w:val="24"/>
                <w:szCs w:val="24"/>
              </w:rPr>
              <w:t>30 471 896,72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Обслуживание государственного (муниципального) долга, руб.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33 037 956,88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24 829 568,52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6A0399" w:rsidRDefault="006A0399" w:rsidP="00AA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399">
              <w:rPr>
                <w:rFonts w:ascii="Times New Roman" w:hAnsi="Times New Roman" w:cs="Times New Roman"/>
                <w:sz w:val="24"/>
                <w:szCs w:val="24"/>
              </w:rPr>
              <w:t>23 771 437,13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Условно утверждаемые расходы, руб.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AA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37 000 000,00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3637" w:rsidRPr="006A0399" w:rsidRDefault="00423637" w:rsidP="006A0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</w:t>
            </w:r>
            <w:r w:rsidR="006A0399"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  <w:r w:rsidRPr="006A039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 000 000,00</w:t>
            </w:r>
          </w:p>
        </w:tc>
      </w:tr>
      <w:tr w:rsidR="00F76B73" w:rsidRPr="001E051A" w:rsidTr="00AA7EF7">
        <w:trPr>
          <w:trHeight w:val="20"/>
          <w:tblCellSpacing w:w="20" w:type="dxa"/>
        </w:trPr>
        <w:tc>
          <w:tcPr>
            <w:tcW w:w="368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3637" w:rsidRPr="001E051A" w:rsidRDefault="00423637" w:rsidP="00AA7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A33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ВСЕГО, руб.: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4A337F" w:rsidP="00F76B7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337F">
              <w:rPr>
                <w:rFonts w:ascii="Times New Roman" w:hAnsi="Times New Roman" w:cs="Times New Roman"/>
                <w:b/>
                <w:sz w:val="24"/>
                <w:szCs w:val="24"/>
              </w:rPr>
              <w:t>1 940 273 375,32</w:t>
            </w:r>
          </w:p>
        </w:tc>
        <w:tc>
          <w:tcPr>
            <w:tcW w:w="200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4A337F" w:rsidP="00F76B7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337F">
              <w:rPr>
                <w:rFonts w:ascii="Times New Roman" w:hAnsi="Times New Roman" w:cs="Times New Roman"/>
                <w:b/>
                <w:sz w:val="24"/>
                <w:szCs w:val="24"/>
              </w:rPr>
              <w:t>1 959 510 061,35</w:t>
            </w: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3637" w:rsidRPr="001E051A" w:rsidRDefault="004A337F" w:rsidP="00F76B7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337F">
              <w:rPr>
                <w:rFonts w:ascii="Times New Roman" w:hAnsi="Times New Roman" w:cs="Times New Roman"/>
                <w:b/>
                <w:sz w:val="24"/>
                <w:szCs w:val="24"/>
              </w:rPr>
              <w:t>2 069 046 139,84</w:t>
            </w:r>
          </w:p>
        </w:tc>
      </w:tr>
    </w:tbl>
    <w:p w:rsidR="00423637" w:rsidRPr="001E051A" w:rsidRDefault="00423637" w:rsidP="0042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3637" w:rsidRPr="00F07D39" w:rsidRDefault="00423637" w:rsidP="004236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D39">
        <w:rPr>
          <w:rFonts w:ascii="Times New Roman" w:hAnsi="Times New Roman"/>
          <w:sz w:val="28"/>
          <w:szCs w:val="28"/>
        </w:rPr>
        <w:t>Расходная часть местного бюджета на 202</w:t>
      </w:r>
      <w:r w:rsidR="00F07D39" w:rsidRPr="00F07D39">
        <w:rPr>
          <w:rFonts w:ascii="Times New Roman" w:hAnsi="Times New Roman"/>
          <w:sz w:val="28"/>
          <w:szCs w:val="28"/>
        </w:rPr>
        <w:t>6</w:t>
      </w:r>
      <w:r w:rsidRPr="00F07D39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Pr="00F07D39">
        <w:rPr>
          <w:rFonts w:ascii="Times New Roman" w:hAnsi="Times New Roman"/>
          <w:sz w:val="28"/>
          <w:szCs w:val="28"/>
        </w:rPr>
        <w:br/>
        <w:t>202</w:t>
      </w:r>
      <w:r w:rsidR="00F07D39" w:rsidRPr="00F07D39">
        <w:rPr>
          <w:rFonts w:ascii="Times New Roman" w:hAnsi="Times New Roman"/>
          <w:sz w:val="28"/>
          <w:szCs w:val="28"/>
        </w:rPr>
        <w:t>7</w:t>
      </w:r>
      <w:r w:rsidRPr="00F07D39">
        <w:rPr>
          <w:rFonts w:ascii="Times New Roman" w:hAnsi="Times New Roman"/>
          <w:sz w:val="28"/>
          <w:szCs w:val="28"/>
        </w:rPr>
        <w:t xml:space="preserve"> и 202</w:t>
      </w:r>
      <w:r w:rsidR="00F07D39" w:rsidRPr="00F07D39">
        <w:rPr>
          <w:rFonts w:ascii="Times New Roman" w:hAnsi="Times New Roman"/>
          <w:sz w:val="28"/>
          <w:szCs w:val="28"/>
        </w:rPr>
        <w:t>8</w:t>
      </w:r>
      <w:r w:rsidRPr="00F07D39">
        <w:rPr>
          <w:rFonts w:ascii="Times New Roman" w:hAnsi="Times New Roman"/>
          <w:sz w:val="28"/>
          <w:szCs w:val="28"/>
        </w:rPr>
        <w:t xml:space="preserve"> годов сформирована по программному принципу</w:t>
      </w:r>
      <w:r w:rsidR="00F07D39">
        <w:rPr>
          <w:rFonts w:ascii="Times New Roman" w:hAnsi="Times New Roman"/>
          <w:sz w:val="28"/>
          <w:szCs w:val="28"/>
        </w:rPr>
        <w:t>.</w:t>
      </w:r>
      <w:r w:rsidRPr="00F07D39">
        <w:rPr>
          <w:rFonts w:ascii="Times New Roman" w:hAnsi="Times New Roman"/>
          <w:sz w:val="28"/>
          <w:szCs w:val="28"/>
        </w:rPr>
        <w:t xml:space="preserve"> </w:t>
      </w:r>
      <w:r w:rsidR="00F07D39" w:rsidRPr="00F07D39">
        <w:rPr>
          <w:rFonts w:ascii="Times New Roman" w:hAnsi="Times New Roman"/>
          <w:sz w:val="28"/>
          <w:szCs w:val="28"/>
        </w:rPr>
        <w:t>Н</w:t>
      </w:r>
      <w:r w:rsidRPr="00F07D39">
        <w:rPr>
          <w:rFonts w:ascii="Times New Roman" w:eastAsia="Calibri" w:hAnsi="Times New Roman" w:cs="Times New Roman"/>
          <w:sz w:val="28"/>
          <w:szCs w:val="28"/>
        </w:rPr>
        <w:t xml:space="preserve">а реализацию муниципальных программ предусмотрено </w:t>
      </w:r>
      <w:r w:rsidR="00F07D39" w:rsidRPr="00F07D39">
        <w:rPr>
          <w:rFonts w:ascii="Times New Roman" w:eastAsia="Calibri" w:hAnsi="Times New Roman" w:cs="Times New Roman"/>
          <w:sz w:val="28"/>
          <w:szCs w:val="28"/>
        </w:rPr>
        <w:t>88</w:t>
      </w:r>
      <w:r w:rsidRPr="00F07D39">
        <w:rPr>
          <w:rFonts w:ascii="Times New Roman" w:eastAsia="Calibri" w:hAnsi="Times New Roman" w:cs="Times New Roman"/>
          <w:sz w:val="28"/>
          <w:szCs w:val="28"/>
        </w:rPr>
        <w:t>,</w:t>
      </w:r>
      <w:r w:rsidR="00F07D39" w:rsidRPr="00F07D39">
        <w:rPr>
          <w:rFonts w:ascii="Times New Roman" w:eastAsia="Calibri" w:hAnsi="Times New Roman" w:cs="Times New Roman"/>
          <w:sz w:val="28"/>
          <w:szCs w:val="28"/>
        </w:rPr>
        <w:t>81</w:t>
      </w:r>
      <w:r w:rsidRPr="00F07D39">
        <w:rPr>
          <w:rFonts w:ascii="Times New Roman" w:eastAsia="Calibri" w:hAnsi="Times New Roman" w:cs="Times New Roman"/>
          <w:sz w:val="28"/>
          <w:szCs w:val="28"/>
        </w:rPr>
        <w:t xml:space="preserve"> % расходов местного бюджета (таблица 3). </w:t>
      </w:r>
    </w:p>
    <w:p w:rsidR="00423637" w:rsidRPr="00F07D39" w:rsidRDefault="00423637" w:rsidP="00423637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07D39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5"/>
        <w:tblW w:w="9912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4"/>
        <w:gridCol w:w="1896"/>
        <w:gridCol w:w="1896"/>
        <w:gridCol w:w="1896"/>
      </w:tblGrid>
      <w:tr w:rsidR="00423637" w:rsidRPr="001E051A" w:rsidTr="00AA7EF7">
        <w:trPr>
          <w:trHeight w:val="276"/>
          <w:jc w:val="center"/>
        </w:trPr>
        <w:tc>
          <w:tcPr>
            <w:tcW w:w="4224" w:type="dxa"/>
            <w:vMerge w:val="restart"/>
            <w:vAlign w:val="center"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муниципальных программ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E6733F" w:rsidRDefault="00423637" w:rsidP="00E6733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733F"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E6733F" w:rsidRDefault="00423637" w:rsidP="00E6733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733F"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96" w:type="dxa"/>
            <w:vMerge w:val="restart"/>
            <w:vAlign w:val="center"/>
            <w:hideMark/>
          </w:tcPr>
          <w:p w:rsidR="00423637" w:rsidRPr="00E6733F" w:rsidRDefault="00423637" w:rsidP="00E6733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733F"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6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23637" w:rsidRPr="001E051A" w:rsidTr="00AA7EF7">
        <w:trPr>
          <w:trHeight w:val="490"/>
          <w:jc w:val="center"/>
        </w:trPr>
        <w:tc>
          <w:tcPr>
            <w:tcW w:w="4224" w:type="dxa"/>
            <w:vMerge/>
            <w:tcBorders>
              <w:bottom w:val="double" w:sz="4" w:space="0" w:color="auto"/>
            </w:tcBorders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96" w:type="dxa"/>
            <w:vMerge/>
            <w:tcBorders>
              <w:bottom w:val="double" w:sz="4" w:space="0" w:color="auto"/>
            </w:tcBorders>
            <w:hideMark/>
          </w:tcPr>
          <w:p w:rsidR="00423637" w:rsidRPr="001E051A" w:rsidRDefault="00423637" w:rsidP="00AA7EF7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423637" w:rsidRPr="001E051A" w:rsidTr="00E6733F">
        <w:trPr>
          <w:trHeight w:val="675"/>
          <w:jc w:val="center"/>
        </w:trPr>
        <w:tc>
          <w:tcPr>
            <w:tcW w:w="4224" w:type="dxa"/>
            <w:shd w:val="clear" w:color="auto" w:fill="auto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 развитие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инвестиционная деятельность,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8 212 748,35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10 596 303,88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10 920 737,64</w:t>
            </w:r>
          </w:p>
        </w:tc>
      </w:tr>
      <w:tr w:rsidR="00423637" w:rsidRPr="001E051A" w:rsidTr="00E6733F">
        <w:trPr>
          <w:trHeight w:val="675"/>
          <w:jc w:val="center"/>
        </w:trPr>
        <w:tc>
          <w:tcPr>
            <w:tcW w:w="4224" w:type="dxa"/>
            <w:shd w:val="clear" w:color="auto" w:fill="auto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жилищно-коммунального хозяйства и охрана окружающей среды,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105 710 676,69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105 656 120,40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5752E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109 41</w:t>
            </w:r>
            <w:r w:rsidR="00575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 xml:space="preserve"> 145,69</w:t>
            </w:r>
          </w:p>
        </w:tc>
      </w:tr>
      <w:tr w:rsidR="00423637" w:rsidRPr="001E051A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системы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формирование законопослушного поведения участников дорожного движения,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67 604 940,71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77 661 885,22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78 397 751,00</w:t>
            </w:r>
          </w:p>
        </w:tc>
      </w:tr>
      <w:tr w:rsidR="00423637" w:rsidRPr="001E051A" w:rsidTr="00AA7EF7">
        <w:trPr>
          <w:trHeight w:val="492"/>
          <w:jc w:val="center"/>
        </w:trPr>
        <w:tc>
          <w:tcPr>
            <w:tcW w:w="4224" w:type="dxa"/>
            <w:vAlign w:val="center"/>
            <w:hideMark/>
          </w:tcPr>
          <w:p w:rsidR="00423637" w:rsidRPr="00E6733F" w:rsidRDefault="00423637" w:rsidP="00AA7EF7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образования, руб.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1 086 733 396,35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1 140 568 151,03</w:t>
            </w:r>
          </w:p>
        </w:tc>
        <w:tc>
          <w:tcPr>
            <w:tcW w:w="1896" w:type="dxa"/>
            <w:noWrap/>
            <w:hideMark/>
          </w:tcPr>
          <w:p w:rsidR="00423637" w:rsidRPr="001E051A" w:rsidRDefault="00E6733F" w:rsidP="00AA7E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1 180 059 918,93</w:t>
            </w:r>
          </w:p>
        </w:tc>
      </w:tr>
      <w:tr w:rsidR="00E6733F" w:rsidRPr="001E051A" w:rsidTr="00AA7EF7">
        <w:trPr>
          <w:trHeight w:val="36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сферы культуры и туризма,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141 354 526,77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140 287 589,00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145 339 984,90</w:t>
            </w:r>
          </w:p>
        </w:tc>
      </w:tr>
      <w:tr w:rsidR="00E6733F" w:rsidRPr="001E051A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спорта, повышение эффективности реализации молодежной и социальной политики,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22 078 053,45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22 256 292,69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22 460 608,34</w:t>
            </w:r>
          </w:p>
        </w:tc>
      </w:tr>
      <w:tr w:rsidR="00E6733F" w:rsidRPr="001E051A" w:rsidTr="00AA7EF7">
        <w:trPr>
          <w:trHeight w:val="90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преступлений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правонарушений, противодействие преступности,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</w:tr>
      <w:tr w:rsidR="00E6733F" w:rsidRPr="001E051A" w:rsidTr="00AA7EF7">
        <w:trPr>
          <w:trHeight w:val="112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населения от чрезвычайных ситуаций природного и техногенного характера, обеспечение пожарной безопасности и безопасности людей на водных объектах,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25 320 037,09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25 979 245,32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24 096 050,74</w:t>
            </w:r>
          </w:p>
        </w:tc>
      </w:tr>
      <w:tr w:rsidR="00E6733F" w:rsidRPr="001E051A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Комплексное развитие сельских территорий,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86 512 680,00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293 361,70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293 361,70</w:t>
            </w:r>
          </w:p>
        </w:tc>
      </w:tr>
      <w:tr w:rsidR="00E6733F" w:rsidRPr="001E051A" w:rsidTr="00AA7EF7">
        <w:trPr>
          <w:trHeight w:val="1300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местного самоуправления </w:t>
            </w: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поддержка социально ориентированных некоммерческих организаций,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119 340 947,03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123 893 458,61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130 285 153,77</w:t>
            </w:r>
          </w:p>
        </w:tc>
      </w:tr>
      <w:tr w:rsidR="00E6733F" w:rsidRPr="001E051A" w:rsidTr="00AA7EF7">
        <w:trPr>
          <w:trHeight w:val="112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Эффективное управление муниципальными финансами и повышение финансовой</w:t>
            </w:r>
          </w:p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грамотности,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43 476 228,68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35 661 371,19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35 012 511,91</w:t>
            </w:r>
          </w:p>
        </w:tc>
      </w:tr>
      <w:tr w:rsidR="00E6733F" w:rsidRPr="001E051A" w:rsidTr="00AA7EF7">
        <w:trPr>
          <w:trHeight w:val="675"/>
          <w:jc w:val="center"/>
        </w:trPr>
        <w:tc>
          <w:tcPr>
            <w:tcW w:w="4224" w:type="dxa"/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имущественно - земельных отношений, руб.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16 511 307,44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16 497 040,96</w:t>
            </w:r>
          </w:p>
        </w:tc>
        <w:tc>
          <w:tcPr>
            <w:tcW w:w="1896" w:type="dxa"/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sz w:val="24"/>
                <w:szCs w:val="24"/>
              </w:rPr>
              <w:t>17 074 539,84</w:t>
            </w:r>
          </w:p>
        </w:tc>
      </w:tr>
      <w:tr w:rsidR="00E6733F" w:rsidRPr="001E051A" w:rsidTr="00AA7EF7">
        <w:trPr>
          <w:trHeight w:val="450"/>
          <w:jc w:val="center"/>
        </w:trPr>
        <w:tc>
          <w:tcPr>
            <w:tcW w:w="4224" w:type="dxa"/>
            <w:tcBorders>
              <w:top w:val="double" w:sz="4" w:space="0" w:color="auto"/>
            </w:tcBorders>
            <w:vAlign w:val="center"/>
            <w:hideMark/>
          </w:tcPr>
          <w:p w:rsidR="00E6733F" w:rsidRPr="00E6733F" w:rsidRDefault="00E6733F" w:rsidP="00E6733F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>1 723 135 542,56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E6733F" w:rsidRPr="00E6733F" w:rsidRDefault="00E6733F" w:rsidP="00E67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>1 699 630 820,00</w:t>
            </w:r>
          </w:p>
        </w:tc>
        <w:tc>
          <w:tcPr>
            <w:tcW w:w="1896" w:type="dxa"/>
            <w:tcBorders>
              <w:top w:val="double" w:sz="4" w:space="0" w:color="auto"/>
            </w:tcBorders>
            <w:noWrap/>
            <w:hideMark/>
          </w:tcPr>
          <w:p w:rsidR="00E6733F" w:rsidRPr="00E6733F" w:rsidRDefault="00E6733F" w:rsidP="0057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>1 753 63</w:t>
            </w:r>
            <w:r w:rsidR="005752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bookmarkStart w:id="0" w:name="_GoBack"/>
            <w:bookmarkEnd w:id="0"/>
            <w:r w:rsidRPr="00E67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764,46</w:t>
            </w:r>
          </w:p>
        </w:tc>
      </w:tr>
    </w:tbl>
    <w:p w:rsidR="00423637" w:rsidRPr="001E051A" w:rsidRDefault="00423637" w:rsidP="00727DDC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color w:val="000000" w:themeColor="text1"/>
          <w:sz w:val="28"/>
          <w:szCs w:val="28"/>
          <w:highlight w:val="yellow"/>
          <w:lang w:eastAsia="en-US"/>
        </w:rPr>
      </w:pPr>
    </w:p>
    <w:p w:rsidR="00BB311F" w:rsidRPr="001E051A" w:rsidRDefault="00BB311F" w:rsidP="00135CDB">
      <w:pPr>
        <w:tabs>
          <w:tab w:val="left" w:pos="1134"/>
        </w:tabs>
        <w:spacing w:after="0" w:line="168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02AC2" w:rsidRPr="00032DA0" w:rsidRDefault="00A02AC2" w:rsidP="00A02AC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2DA0">
        <w:rPr>
          <w:rFonts w:ascii="Times New Roman" w:hAnsi="Times New Roman" w:cs="Times New Roman"/>
          <w:sz w:val="28"/>
          <w:szCs w:val="28"/>
        </w:rPr>
        <w:t xml:space="preserve">На реализацию национальных проектов на 2026 год предусмотрено </w:t>
      </w:r>
      <w:r w:rsidRPr="00032DA0">
        <w:rPr>
          <w:rFonts w:ascii="Times New Roman" w:hAnsi="Times New Roman" w:cs="Times New Roman"/>
          <w:sz w:val="28"/>
          <w:szCs w:val="28"/>
        </w:rPr>
        <w:br/>
        <w:t>55 653 202,20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DA0">
        <w:rPr>
          <w:rFonts w:ascii="Times New Roman" w:hAnsi="Times New Roman" w:cs="Times New Roman"/>
          <w:sz w:val="28"/>
          <w:szCs w:val="28"/>
        </w:rPr>
        <w:t xml:space="preserve">рублей, на 2027 год – </w:t>
      </w:r>
      <w:r w:rsidR="007E7F9E" w:rsidRPr="007E7F9E">
        <w:rPr>
          <w:rFonts w:ascii="Times New Roman" w:hAnsi="Times New Roman" w:cs="Times New Roman"/>
          <w:sz w:val="28"/>
          <w:szCs w:val="28"/>
        </w:rPr>
        <w:t>51 327 305,08</w:t>
      </w:r>
      <w:r w:rsidR="007E7F9E">
        <w:rPr>
          <w:rFonts w:ascii="Times New Roman" w:hAnsi="Times New Roman" w:cs="Times New Roman"/>
          <w:sz w:val="28"/>
          <w:szCs w:val="28"/>
        </w:rPr>
        <w:t xml:space="preserve"> </w:t>
      </w:r>
      <w:r w:rsidRPr="00032DA0">
        <w:rPr>
          <w:rFonts w:ascii="Times New Roman" w:hAnsi="Times New Roman" w:cs="Times New Roman"/>
          <w:sz w:val="28"/>
          <w:szCs w:val="28"/>
        </w:rPr>
        <w:t>рублей, на 2028 год –</w:t>
      </w:r>
      <w:r w:rsidRPr="00032DA0">
        <w:rPr>
          <w:rFonts w:ascii="Times New Roman" w:hAnsi="Times New Roman" w:cs="Times New Roman"/>
          <w:sz w:val="28"/>
          <w:szCs w:val="28"/>
        </w:rPr>
        <w:br/>
      </w:r>
      <w:r w:rsidR="007E7F9E" w:rsidRPr="007E7F9E">
        <w:rPr>
          <w:rFonts w:ascii="Times New Roman" w:hAnsi="Times New Roman" w:cs="Times New Roman"/>
          <w:sz w:val="28"/>
          <w:szCs w:val="28"/>
        </w:rPr>
        <w:t>51 333 386,33</w:t>
      </w:r>
      <w:r w:rsidR="007E7F9E">
        <w:rPr>
          <w:rFonts w:ascii="Times New Roman" w:hAnsi="Times New Roman" w:cs="Times New Roman"/>
          <w:sz w:val="28"/>
          <w:szCs w:val="28"/>
        </w:rPr>
        <w:t xml:space="preserve"> </w:t>
      </w:r>
      <w:r w:rsidRPr="00032DA0">
        <w:rPr>
          <w:rFonts w:ascii="Times New Roman" w:hAnsi="Times New Roman" w:cs="Times New Roman"/>
          <w:sz w:val="28"/>
          <w:szCs w:val="28"/>
        </w:rPr>
        <w:t xml:space="preserve">рублей (таблица 4). </w:t>
      </w:r>
    </w:p>
    <w:p w:rsidR="00A02AC2" w:rsidRPr="00523021" w:rsidRDefault="00A02AC2" w:rsidP="00A02AC2">
      <w:pPr>
        <w:spacing w:after="6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3021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5"/>
        <w:tblW w:w="9641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701"/>
        <w:gridCol w:w="1701"/>
        <w:gridCol w:w="1701"/>
      </w:tblGrid>
      <w:tr w:rsidR="00A02AC2" w:rsidRPr="00523021" w:rsidTr="00933393">
        <w:trPr>
          <w:trHeight w:val="679"/>
          <w:jc w:val="center"/>
        </w:trPr>
        <w:tc>
          <w:tcPr>
            <w:tcW w:w="4538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национальных проектов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02AC2" w:rsidRPr="00523021" w:rsidRDefault="00A02AC2" w:rsidP="00933393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</w:tr>
      <w:tr w:rsidR="00A02AC2" w:rsidRPr="001E051A" w:rsidTr="00933393">
        <w:trPr>
          <w:trHeight w:val="207"/>
          <w:jc w:val="center"/>
        </w:trPr>
        <w:tc>
          <w:tcPr>
            <w:tcW w:w="4538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Национальный проект </w:t>
            </w: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«Молодежь и дети», </w:t>
            </w: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(ФП «Педагоги и наставники»)</w:t>
            </w: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Национальный проект </w:t>
            </w: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"Семья", </w:t>
            </w: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(ФП ""Семейные ценности и инфраструктура культуры ")</w:t>
            </w:r>
          </w:p>
        </w:tc>
        <w:tc>
          <w:tcPr>
            <w:tcW w:w="1701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 xml:space="preserve">51 696 516,48 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 xml:space="preserve">3 956 685,72 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F9E" w:rsidRPr="007E7F9E" w:rsidRDefault="007E7F9E" w:rsidP="007E7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F9E">
              <w:rPr>
                <w:rFonts w:ascii="Times New Roman" w:hAnsi="Times New Roman" w:cs="Times New Roman"/>
                <w:sz w:val="24"/>
                <w:szCs w:val="24"/>
              </w:rPr>
              <w:t>51 327 305,08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F9E" w:rsidRPr="007E7F9E" w:rsidRDefault="007E7F9E" w:rsidP="007E7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F9E">
              <w:rPr>
                <w:rFonts w:ascii="Times New Roman" w:hAnsi="Times New Roman" w:cs="Times New Roman"/>
                <w:sz w:val="24"/>
                <w:szCs w:val="24"/>
              </w:rPr>
              <w:t>51 333 386,33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02AC2" w:rsidRPr="00523021" w:rsidRDefault="00A02AC2" w:rsidP="009333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C2" w:rsidRPr="001E051A" w:rsidTr="00933393">
        <w:trPr>
          <w:trHeight w:val="392"/>
          <w:jc w:val="center"/>
        </w:trPr>
        <w:tc>
          <w:tcPr>
            <w:tcW w:w="4538" w:type="dxa"/>
            <w:vAlign w:val="center"/>
          </w:tcPr>
          <w:p w:rsidR="00A02AC2" w:rsidRPr="00523021" w:rsidRDefault="00A02AC2" w:rsidP="0093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ВСЕГО, руб.</w:t>
            </w:r>
          </w:p>
        </w:tc>
        <w:tc>
          <w:tcPr>
            <w:tcW w:w="1701" w:type="dxa"/>
            <w:vAlign w:val="center"/>
          </w:tcPr>
          <w:p w:rsidR="00A02AC2" w:rsidRPr="001E051A" w:rsidRDefault="00A02AC2" w:rsidP="00933393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23021">
              <w:rPr>
                <w:rFonts w:ascii="Times New Roman" w:hAnsi="Times New Roman" w:cs="Times New Roman"/>
                <w:b/>
                <w:sz w:val="24"/>
                <w:szCs w:val="24"/>
              </w:rPr>
              <w:t>55 653 202,20</w:t>
            </w:r>
          </w:p>
        </w:tc>
        <w:tc>
          <w:tcPr>
            <w:tcW w:w="1701" w:type="dxa"/>
            <w:vAlign w:val="center"/>
          </w:tcPr>
          <w:p w:rsidR="00A02AC2" w:rsidRPr="001E051A" w:rsidRDefault="007E7F9E" w:rsidP="00933393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E7F9E">
              <w:rPr>
                <w:rFonts w:ascii="Times New Roman" w:hAnsi="Times New Roman" w:cs="Times New Roman"/>
                <w:b/>
                <w:sz w:val="24"/>
                <w:szCs w:val="24"/>
              </w:rPr>
              <w:t>51 327 305,08</w:t>
            </w:r>
          </w:p>
        </w:tc>
        <w:tc>
          <w:tcPr>
            <w:tcW w:w="1701" w:type="dxa"/>
            <w:vAlign w:val="center"/>
          </w:tcPr>
          <w:p w:rsidR="00A02AC2" w:rsidRPr="001E051A" w:rsidRDefault="007E7F9E" w:rsidP="00933393">
            <w:pPr>
              <w:tabs>
                <w:tab w:val="left" w:pos="1134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E7F9E">
              <w:rPr>
                <w:rFonts w:ascii="Times New Roman" w:hAnsi="Times New Roman" w:cs="Times New Roman"/>
                <w:b/>
                <w:sz w:val="24"/>
                <w:szCs w:val="24"/>
              </w:rPr>
              <w:t>51 333 386,33</w:t>
            </w:r>
          </w:p>
        </w:tc>
      </w:tr>
    </w:tbl>
    <w:p w:rsidR="001F1C5C" w:rsidRPr="001E051A" w:rsidRDefault="001F1C5C" w:rsidP="00D43FB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F707B" w:rsidRPr="006F23DF" w:rsidRDefault="00385A39" w:rsidP="009025F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23DF">
        <w:rPr>
          <w:rFonts w:ascii="Times New Roman" w:hAnsi="Times New Roman" w:cs="Times New Roman"/>
          <w:sz w:val="28"/>
          <w:szCs w:val="28"/>
        </w:rPr>
        <w:t>Муниципальный</w:t>
      </w:r>
      <w:r w:rsidR="00D43FBE" w:rsidRPr="006F23DF">
        <w:rPr>
          <w:rFonts w:ascii="Times New Roman" w:hAnsi="Times New Roman" w:cs="Times New Roman"/>
          <w:sz w:val="28"/>
          <w:szCs w:val="28"/>
        </w:rPr>
        <w:t xml:space="preserve"> д</w:t>
      </w:r>
      <w:r w:rsidRPr="006F23DF">
        <w:rPr>
          <w:rFonts w:ascii="Times New Roman" w:hAnsi="Times New Roman" w:cs="Times New Roman"/>
          <w:sz w:val="28"/>
          <w:szCs w:val="28"/>
        </w:rPr>
        <w:t>орожный</w:t>
      </w:r>
      <w:r w:rsidR="00CF5CEC" w:rsidRPr="006F23DF">
        <w:rPr>
          <w:rFonts w:ascii="Times New Roman" w:hAnsi="Times New Roman" w:cs="Times New Roman"/>
          <w:sz w:val="28"/>
          <w:szCs w:val="28"/>
        </w:rPr>
        <w:t xml:space="preserve"> фонд</w:t>
      </w:r>
      <w:r w:rsidR="009025FC" w:rsidRPr="006F23DF">
        <w:rPr>
          <w:rFonts w:ascii="Times New Roman" w:hAnsi="Times New Roman" w:cs="Times New Roman"/>
          <w:sz w:val="28"/>
          <w:szCs w:val="28"/>
        </w:rPr>
        <w:t xml:space="preserve"> сформирован на 202</w:t>
      </w:r>
      <w:r w:rsidR="006F23DF" w:rsidRPr="006F23DF">
        <w:rPr>
          <w:rFonts w:ascii="Times New Roman" w:hAnsi="Times New Roman" w:cs="Times New Roman"/>
          <w:sz w:val="28"/>
          <w:szCs w:val="28"/>
        </w:rPr>
        <w:t>6</w:t>
      </w:r>
      <w:r w:rsidR="009025FC" w:rsidRPr="006F23D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6F23DF">
        <w:rPr>
          <w:rFonts w:ascii="Times New Roman" w:hAnsi="Times New Roman" w:cs="Times New Roman"/>
          <w:sz w:val="28"/>
          <w:szCs w:val="28"/>
        </w:rPr>
        <w:t xml:space="preserve">в </w:t>
      </w:r>
      <w:r w:rsidR="001B7CEF" w:rsidRPr="006F23DF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6F23DF" w:rsidRPr="006F23DF">
        <w:rPr>
          <w:rFonts w:ascii="Times New Roman" w:hAnsi="Times New Roman" w:cs="Times New Roman"/>
          <w:sz w:val="28"/>
          <w:szCs w:val="28"/>
        </w:rPr>
        <w:t>67 431 940,71</w:t>
      </w:r>
      <w:r w:rsidR="00D000A9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6F23DF">
        <w:rPr>
          <w:rFonts w:ascii="Times New Roman" w:hAnsi="Times New Roman" w:cs="Times New Roman"/>
          <w:sz w:val="28"/>
          <w:szCs w:val="28"/>
        </w:rPr>
        <w:t>рублей, на</w:t>
      </w:r>
      <w:r w:rsidR="00094205" w:rsidRPr="006F23DF">
        <w:rPr>
          <w:rFonts w:ascii="Times New Roman" w:hAnsi="Times New Roman" w:cs="Times New Roman"/>
          <w:sz w:val="28"/>
          <w:szCs w:val="28"/>
        </w:rPr>
        <w:t xml:space="preserve"> 202</w:t>
      </w:r>
      <w:r w:rsidR="006F23DF" w:rsidRPr="006F23DF">
        <w:rPr>
          <w:rFonts w:ascii="Times New Roman" w:hAnsi="Times New Roman" w:cs="Times New Roman"/>
          <w:sz w:val="28"/>
          <w:szCs w:val="28"/>
        </w:rPr>
        <w:t>7</w:t>
      </w:r>
      <w:r w:rsidR="00110435" w:rsidRPr="006F23DF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725A31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6F23DF" w:rsidRPr="006F23DF">
        <w:rPr>
          <w:rFonts w:ascii="Times New Roman" w:hAnsi="Times New Roman" w:cs="Times New Roman"/>
          <w:sz w:val="28"/>
          <w:szCs w:val="28"/>
        </w:rPr>
        <w:t>77 488 885,22</w:t>
      </w:r>
      <w:r w:rsidR="004C2F3E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9025FC" w:rsidRPr="006F23DF">
        <w:rPr>
          <w:rFonts w:ascii="Times New Roman" w:hAnsi="Times New Roman" w:cs="Times New Roman"/>
          <w:sz w:val="28"/>
          <w:szCs w:val="28"/>
        </w:rPr>
        <w:t>рублей, на</w:t>
      </w:r>
      <w:r w:rsidR="00094205" w:rsidRPr="006F23DF">
        <w:rPr>
          <w:rFonts w:ascii="Times New Roman" w:hAnsi="Times New Roman" w:cs="Times New Roman"/>
          <w:sz w:val="28"/>
          <w:szCs w:val="28"/>
        </w:rPr>
        <w:t xml:space="preserve"> 202</w:t>
      </w:r>
      <w:r w:rsidR="00DB24F9" w:rsidRPr="006F23DF">
        <w:rPr>
          <w:rFonts w:ascii="Times New Roman" w:hAnsi="Times New Roman" w:cs="Times New Roman"/>
          <w:sz w:val="28"/>
          <w:szCs w:val="28"/>
        </w:rPr>
        <w:t>7</w:t>
      </w:r>
      <w:r w:rsidR="00D43FBE" w:rsidRPr="006F23DF">
        <w:rPr>
          <w:rFonts w:ascii="Times New Roman" w:hAnsi="Times New Roman" w:cs="Times New Roman"/>
          <w:sz w:val="28"/>
          <w:szCs w:val="28"/>
        </w:rPr>
        <w:t xml:space="preserve"> г</w:t>
      </w:r>
      <w:r w:rsidR="0056612B" w:rsidRPr="006F23DF">
        <w:rPr>
          <w:rFonts w:ascii="Times New Roman" w:hAnsi="Times New Roman" w:cs="Times New Roman"/>
          <w:sz w:val="28"/>
          <w:szCs w:val="28"/>
        </w:rPr>
        <w:t>од –</w:t>
      </w:r>
      <w:r w:rsidR="002C3E10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6F23DF" w:rsidRPr="006F23DF">
        <w:rPr>
          <w:rFonts w:ascii="Times New Roman" w:hAnsi="Times New Roman" w:cs="Times New Roman"/>
          <w:sz w:val="28"/>
          <w:szCs w:val="28"/>
        </w:rPr>
        <w:t>78 224 751,00</w:t>
      </w:r>
      <w:r w:rsidR="00D000A9" w:rsidRPr="006F23DF">
        <w:rPr>
          <w:rFonts w:ascii="Times New Roman" w:hAnsi="Times New Roman" w:cs="Times New Roman"/>
          <w:sz w:val="28"/>
          <w:szCs w:val="28"/>
        </w:rPr>
        <w:t xml:space="preserve"> </w:t>
      </w:r>
      <w:r w:rsidR="0056612B" w:rsidRPr="006F23DF">
        <w:rPr>
          <w:rFonts w:ascii="Times New Roman" w:hAnsi="Times New Roman" w:cs="Times New Roman"/>
          <w:sz w:val="28"/>
          <w:szCs w:val="28"/>
        </w:rPr>
        <w:t>рублей.</w:t>
      </w:r>
    </w:p>
    <w:p w:rsidR="006F23DF" w:rsidRDefault="006F23DF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707B" w:rsidRPr="006F23DF" w:rsidRDefault="00FF707B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23DF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6F23DF" w:rsidRPr="006F23DF">
        <w:rPr>
          <w:rFonts w:ascii="Times New Roman" w:hAnsi="Times New Roman" w:cs="Times New Roman"/>
          <w:sz w:val="28"/>
          <w:szCs w:val="28"/>
        </w:rPr>
        <w:t xml:space="preserve"> по капитальному ремонту здания МБОУ «Катунинская СШ», расположенного по адресу: Архангельская область, Приморский район, п. Катунино, ул. Катунина, д. 11</w:t>
      </w:r>
      <w:r w:rsidRPr="006F23DF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Архангельской области «Комплексное развитие сельских территорий Архангельской области» федерального проекта «Современный облик сельских территорий» за счет средств федерального, област</w:t>
      </w:r>
      <w:r w:rsidR="006F23DF" w:rsidRPr="006F23DF">
        <w:rPr>
          <w:rFonts w:ascii="Times New Roman" w:hAnsi="Times New Roman" w:cs="Times New Roman"/>
          <w:sz w:val="28"/>
          <w:szCs w:val="28"/>
        </w:rPr>
        <w:t>ного и местного бюджетов на 2026</w:t>
      </w:r>
      <w:r w:rsidRPr="006F23DF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6F23DF" w:rsidRPr="006F23DF">
        <w:rPr>
          <w:rFonts w:ascii="Times New Roman" w:hAnsi="Times New Roman" w:cs="Times New Roman"/>
          <w:sz w:val="28"/>
          <w:szCs w:val="28"/>
        </w:rPr>
        <w:t>86 357 380,00</w:t>
      </w:r>
      <w:r w:rsidRPr="006F23D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F23DF" w:rsidRPr="006F23DF">
        <w:rPr>
          <w:rFonts w:ascii="Times New Roman" w:hAnsi="Times New Roman" w:cs="Times New Roman"/>
          <w:sz w:val="28"/>
          <w:szCs w:val="28"/>
        </w:rPr>
        <w:t>.</w:t>
      </w:r>
      <w:r w:rsidRPr="006F2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968" w:rsidRPr="001E051A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0968" w:rsidRPr="001E051A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0968" w:rsidRPr="001E051A" w:rsidRDefault="00CE0968" w:rsidP="00FF707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CE0968" w:rsidRPr="001E051A" w:rsidSect="007172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74C4F"/>
    <w:multiLevelType w:val="hybridMultilevel"/>
    <w:tmpl w:val="55F62AD4"/>
    <w:lvl w:ilvl="0" w:tplc="8FA6587C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ADF0F4E"/>
    <w:multiLevelType w:val="hybridMultilevel"/>
    <w:tmpl w:val="3CCA9094"/>
    <w:lvl w:ilvl="0" w:tplc="E99ED48E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0805D4"/>
    <w:multiLevelType w:val="hybridMultilevel"/>
    <w:tmpl w:val="8A6E44FE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>
    <w:nsid w:val="576F7375"/>
    <w:multiLevelType w:val="hybridMultilevel"/>
    <w:tmpl w:val="0018DF7C"/>
    <w:lvl w:ilvl="0" w:tplc="11289F92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45154B"/>
    <w:multiLevelType w:val="hybridMultilevel"/>
    <w:tmpl w:val="3B0CC696"/>
    <w:lvl w:ilvl="0" w:tplc="9C90BD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F16799"/>
    <w:multiLevelType w:val="hybridMultilevel"/>
    <w:tmpl w:val="59F805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72"/>
    <w:rsid w:val="00002D6E"/>
    <w:rsid w:val="0004192B"/>
    <w:rsid w:val="00050440"/>
    <w:rsid w:val="00074B53"/>
    <w:rsid w:val="00083858"/>
    <w:rsid w:val="000879C3"/>
    <w:rsid w:val="00094205"/>
    <w:rsid w:val="00096BBA"/>
    <w:rsid w:val="000A6E60"/>
    <w:rsid w:val="000B31A2"/>
    <w:rsid w:val="000C2BF4"/>
    <w:rsid w:val="000D251C"/>
    <w:rsid w:val="000E08DB"/>
    <w:rsid w:val="000E2844"/>
    <w:rsid w:val="000F08E9"/>
    <w:rsid w:val="0010114B"/>
    <w:rsid w:val="00104D90"/>
    <w:rsid w:val="00110435"/>
    <w:rsid w:val="0012420C"/>
    <w:rsid w:val="00132970"/>
    <w:rsid w:val="001336D5"/>
    <w:rsid w:val="00135CDB"/>
    <w:rsid w:val="0013686A"/>
    <w:rsid w:val="001760E0"/>
    <w:rsid w:val="00185DF3"/>
    <w:rsid w:val="00190F7E"/>
    <w:rsid w:val="00194F0F"/>
    <w:rsid w:val="00195136"/>
    <w:rsid w:val="001A0826"/>
    <w:rsid w:val="001A6665"/>
    <w:rsid w:val="001B7CEF"/>
    <w:rsid w:val="001C3FBC"/>
    <w:rsid w:val="001C50BE"/>
    <w:rsid w:val="001C7749"/>
    <w:rsid w:val="001E051A"/>
    <w:rsid w:val="001F1BF9"/>
    <w:rsid w:val="001F1C5C"/>
    <w:rsid w:val="00205482"/>
    <w:rsid w:val="00205C38"/>
    <w:rsid w:val="00223D98"/>
    <w:rsid w:val="0022684C"/>
    <w:rsid w:val="00226DE6"/>
    <w:rsid w:val="00226F95"/>
    <w:rsid w:val="00260680"/>
    <w:rsid w:val="00267FC3"/>
    <w:rsid w:val="00276761"/>
    <w:rsid w:val="002B40BE"/>
    <w:rsid w:val="002B63A0"/>
    <w:rsid w:val="002C3E10"/>
    <w:rsid w:val="002D2551"/>
    <w:rsid w:val="002D559C"/>
    <w:rsid w:val="002D7F3E"/>
    <w:rsid w:val="002E05B5"/>
    <w:rsid w:val="002F00F4"/>
    <w:rsid w:val="002F1A45"/>
    <w:rsid w:val="00304523"/>
    <w:rsid w:val="003112E8"/>
    <w:rsid w:val="003122A7"/>
    <w:rsid w:val="00316AB6"/>
    <w:rsid w:val="00327253"/>
    <w:rsid w:val="003301E2"/>
    <w:rsid w:val="0033434E"/>
    <w:rsid w:val="003349D3"/>
    <w:rsid w:val="003432FF"/>
    <w:rsid w:val="00364C38"/>
    <w:rsid w:val="00375D29"/>
    <w:rsid w:val="00381D79"/>
    <w:rsid w:val="00382989"/>
    <w:rsid w:val="00385A39"/>
    <w:rsid w:val="00387E0E"/>
    <w:rsid w:val="00396B85"/>
    <w:rsid w:val="003B151A"/>
    <w:rsid w:val="003B64FB"/>
    <w:rsid w:val="003B7996"/>
    <w:rsid w:val="003C11E2"/>
    <w:rsid w:val="003E58B7"/>
    <w:rsid w:val="003E5920"/>
    <w:rsid w:val="003E7E36"/>
    <w:rsid w:val="004031DC"/>
    <w:rsid w:val="00416363"/>
    <w:rsid w:val="0042347E"/>
    <w:rsid w:val="00423637"/>
    <w:rsid w:val="004252FB"/>
    <w:rsid w:val="00425D87"/>
    <w:rsid w:val="00435131"/>
    <w:rsid w:val="004459BA"/>
    <w:rsid w:val="00446330"/>
    <w:rsid w:val="0044789D"/>
    <w:rsid w:val="00454EC8"/>
    <w:rsid w:val="00461F54"/>
    <w:rsid w:val="00463F38"/>
    <w:rsid w:val="00466D58"/>
    <w:rsid w:val="004670DA"/>
    <w:rsid w:val="004773C3"/>
    <w:rsid w:val="00485D62"/>
    <w:rsid w:val="00492A35"/>
    <w:rsid w:val="004A337F"/>
    <w:rsid w:val="004A4D0D"/>
    <w:rsid w:val="004C2F3E"/>
    <w:rsid w:val="004C3AFA"/>
    <w:rsid w:val="004D34CA"/>
    <w:rsid w:val="004D4D34"/>
    <w:rsid w:val="004E007F"/>
    <w:rsid w:val="004E268B"/>
    <w:rsid w:val="004E7D43"/>
    <w:rsid w:val="004F0E06"/>
    <w:rsid w:val="004F5A4C"/>
    <w:rsid w:val="00510822"/>
    <w:rsid w:val="0051233C"/>
    <w:rsid w:val="00515ADF"/>
    <w:rsid w:val="00533007"/>
    <w:rsid w:val="00535F0D"/>
    <w:rsid w:val="00542D8D"/>
    <w:rsid w:val="00560939"/>
    <w:rsid w:val="0056612B"/>
    <w:rsid w:val="005752EA"/>
    <w:rsid w:val="00577C0C"/>
    <w:rsid w:val="0059382B"/>
    <w:rsid w:val="005A3975"/>
    <w:rsid w:val="005A5541"/>
    <w:rsid w:val="005B7617"/>
    <w:rsid w:val="005C4DFF"/>
    <w:rsid w:val="005E5FE5"/>
    <w:rsid w:val="005F0867"/>
    <w:rsid w:val="00614A34"/>
    <w:rsid w:val="00617467"/>
    <w:rsid w:val="00655146"/>
    <w:rsid w:val="00655872"/>
    <w:rsid w:val="006568AF"/>
    <w:rsid w:val="00666C67"/>
    <w:rsid w:val="00666CBD"/>
    <w:rsid w:val="00671D04"/>
    <w:rsid w:val="00681268"/>
    <w:rsid w:val="00692FBB"/>
    <w:rsid w:val="006A0399"/>
    <w:rsid w:val="006E419D"/>
    <w:rsid w:val="006E7A77"/>
    <w:rsid w:val="006F23DF"/>
    <w:rsid w:val="006F2FE2"/>
    <w:rsid w:val="00712F6B"/>
    <w:rsid w:val="0071727E"/>
    <w:rsid w:val="00725A31"/>
    <w:rsid w:val="00727DDC"/>
    <w:rsid w:val="00740029"/>
    <w:rsid w:val="00740910"/>
    <w:rsid w:val="007476E6"/>
    <w:rsid w:val="007544BF"/>
    <w:rsid w:val="00757E7F"/>
    <w:rsid w:val="007636A1"/>
    <w:rsid w:val="0077175A"/>
    <w:rsid w:val="0077593A"/>
    <w:rsid w:val="00792F35"/>
    <w:rsid w:val="007937B3"/>
    <w:rsid w:val="007A3EB9"/>
    <w:rsid w:val="007B185A"/>
    <w:rsid w:val="007B262F"/>
    <w:rsid w:val="007B4C1B"/>
    <w:rsid w:val="007E419B"/>
    <w:rsid w:val="007E7F9E"/>
    <w:rsid w:val="007F01E6"/>
    <w:rsid w:val="007F194A"/>
    <w:rsid w:val="007F2649"/>
    <w:rsid w:val="008006AC"/>
    <w:rsid w:val="008051B7"/>
    <w:rsid w:val="00823700"/>
    <w:rsid w:val="00831626"/>
    <w:rsid w:val="00841F46"/>
    <w:rsid w:val="008430A7"/>
    <w:rsid w:val="00890157"/>
    <w:rsid w:val="008D0D02"/>
    <w:rsid w:val="008F3532"/>
    <w:rsid w:val="009025FC"/>
    <w:rsid w:val="00907D4C"/>
    <w:rsid w:val="00927496"/>
    <w:rsid w:val="009436FE"/>
    <w:rsid w:val="00947EBE"/>
    <w:rsid w:val="00950B27"/>
    <w:rsid w:val="0095312D"/>
    <w:rsid w:val="00964627"/>
    <w:rsid w:val="00967D67"/>
    <w:rsid w:val="00971C2B"/>
    <w:rsid w:val="00984AB1"/>
    <w:rsid w:val="00990F08"/>
    <w:rsid w:val="009910C8"/>
    <w:rsid w:val="009A2CB5"/>
    <w:rsid w:val="009B7331"/>
    <w:rsid w:val="009D6F76"/>
    <w:rsid w:val="009E43BB"/>
    <w:rsid w:val="00A02AC2"/>
    <w:rsid w:val="00A059A9"/>
    <w:rsid w:val="00A10A50"/>
    <w:rsid w:val="00A14D1C"/>
    <w:rsid w:val="00A20BCE"/>
    <w:rsid w:val="00A24C9D"/>
    <w:rsid w:val="00A258F3"/>
    <w:rsid w:val="00A33350"/>
    <w:rsid w:val="00A43BA1"/>
    <w:rsid w:val="00A44458"/>
    <w:rsid w:val="00A465B0"/>
    <w:rsid w:val="00A4775A"/>
    <w:rsid w:val="00A625D5"/>
    <w:rsid w:val="00A8109E"/>
    <w:rsid w:val="00A947EF"/>
    <w:rsid w:val="00A95453"/>
    <w:rsid w:val="00AA1768"/>
    <w:rsid w:val="00AB3F53"/>
    <w:rsid w:val="00AC2813"/>
    <w:rsid w:val="00AE0C9F"/>
    <w:rsid w:val="00AE2BFD"/>
    <w:rsid w:val="00AE6035"/>
    <w:rsid w:val="00AF7F6B"/>
    <w:rsid w:val="00B01328"/>
    <w:rsid w:val="00B016FD"/>
    <w:rsid w:val="00B10045"/>
    <w:rsid w:val="00B303F7"/>
    <w:rsid w:val="00B31317"/>
    <w:rsid w:val="00B34D12"/>
    <w:rsid w:val="00B4441D"/>
    <w:rsid w:val="00B61F2C"/>
    <w:rsid w:val="00B72CF3"/>
    <w:rsid w:val="00B75855"/>
    <w:rsid w:val="00B83FFB"/>
    <w:rsid w:val="00B84669"/>
    <w:rsid w:val="00B91DB3"/>
    <w:rsid w:val="00B9727F"/>
    <w:rsid w:val="00BB311F"/>
    <w:rsid w:val="00BB3CC6"/>
    <w:rsid w:val="00BB6B5B"/>
    <w:rsid w:val="00BD369C"/>
    <w:rsid w:val="00BD636C"/>
    <w:rsid w:val="00BF677E"/>
    <w:rsid w:val="00BF738A"/>
    <w:rsid w:val="00C01D3A"/>
    <w:rsid w:val="00C07C0F"/>
    <w:rsid w:val="00C1205A"/>
    <w:rsid w:val="00C22E83"/>
    <w:rsid w:val="00C26C32"/>
    <w:rsid w:val="00C363BB"/>
    <w:rsid w:val="00C379AB"/>
    <w:rsid w:val="00C4737F"/>
    <w:rsid w:val="00C5115C"/>
    <w:rsid w:val="00C648A4"/>
    <w:rsid w:val="00C7108C"/>
    <w:rsid w:val="00C83F80"/>
    <w:rsid w:val="00C96B16"/>
    <w:rsid w:val="00CB46C4"/>
    <w:rsid w:val="00CD218F"/>
    <w:rsid w:val="00CD4E84"/>
    <w:rsid w:val="00CE0968"/>
    <w:rsid w:val="00CE7EAA"/>
    <w:rsid w:val="00CF5CEC"/>
    <w:rsid w:val="00D000A9"/>
    <w:rsid w:val="00D31796"/>
    <w:rsid w:val="00D41E1B"/>
    <w:rsid w:val="00D43FBE"/>
    <w:rsid w:val="00D64805"/>
    <w:rsid w:val="00D664FE"/>
    <w:rsid w:val="00D6677F"/>
    <w:rsid w:val="00D80E79"/>
    <w:rsid w:val="00D83D47"/>
    <w:rsid w:val="00D85A60"/>
    <w:rsid w:val="00D87FC8"/>
    <w:rsid w:val="00D9025A"/>
    <w:rsid w:val="00DB24F9"/>
    <w:rsid w:val="00DC5CEF"/>
    <w:rsid w:val="00DE2213"/>
    <w:rsid w:val="00DE3040"/>
    <w:rsid w:val="00DE5C57"/>
    <w:rsid w:val="00DF14BB"/>
    <w:rsid w:val="00E01D29"/>
    <w:rsid w:val="00E0772C"/>
    <w:rsid w:val="00E10778"/>
    <w:rsid w:val="00E138B1"/>
    <w:rsid w:val="00E247A5"/>
    <w:rsid w:val="00E44637"/>
    <w:rsid w:val="00E548B4"/>
    <w:rsid w:val="00E62DBF"/>
    <w:rsid w:val="00E65B92"/>
    <w:rsid w:val="00E6733F"/>
    <w:rsid w:val="00E76508"/>
    <w:rsid w:val="00E93898"/>
    <w:rsid w:val="00EA500A"/>
    <w:rsid w:val="00EA5787"/>
    <w:rsid w:val="00ED2350"/>
    <w:rsid w:val="00ED4082"/>
    <w:rsid w:val="00EE3601"/>
    <w:rsid w:val="00EE4D68"/>
    <w:rsid w:val="00EE7567"/>
    <w:rsid w:val="00EF7C7E"/>
    <w:rsid w:val="00F07D39"/>
    <w:rsid w:val="00F10EB4"/>
    <w:rsid w:val="00F223C4"/>
    <w:rsid w:val="00F3097D"/>
    <w:rsid w:val="00F51259"/>
    <w:rsid w:val="00F6783B"/>
    <w:rsid w:val="00F76B73"/>
    <w:rsid w:val="00F84C07"/>
    <w:rsid w:val="00F875C2"/>
    <w:rsid w:val="00FB09D2"/>
    <w:rsid w:val="00FD1FB1"/>
    <w:rsid w:val="00FE2572"/>
    <w:rsid w:val="00FE2C01"/>
    <w:rsid w:val="00FF07A5"/>
    <w:rsid w:val="00FF5FAE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655872"/>
    <w:rPr>
      <w:b/>
      <w:bCs/>
    </w:rPr>
  </w:style>
  <w:style w:type="table" w:styleId="a5">
    <w:name w:val="Table Grid"/>
    <w:basedOn w:val="a1"/>
    <w:uiPriority w:val="39"/>
    <w:rsid w:val="0072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6093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609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56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0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086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90F08"/>
    <w:pPr>
      <w:ind w:left="720"/>
      <w:contextualSpacing/>
    </w:pPr>
  </w:style>
  <w:style w:type="paragraph" w:customStyle="1" w:styleId="ab">
    <w:name w:val="для писем"/>
    <w:basedOn w:val="a"/>
    <w:link w:val="ac"/>
    <w:qFormat/>
    <w:rsid w:val="00BD369C"/>
    <w:pPr>
      <w:spacing w:after="0" w:line="360" w:lineRule="exact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для писем Знак"/>
    <w:link w:val="ab"/>
    <w:rsid w:val="00BD369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655872"/>
    <w:rPr>
      <w:b/>
      <w:bCs/>
    </w:rPr>
  </w:style>
  <w:style w:type="table" w:styleId="a5">
    <w:name w:val="Table Grid"/>
    <w:basedOn w:val="a1"/>
    <w:uiPriority w:val="39"/>
    <w:rsid w:val="0072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6093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609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56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0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086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90F08"/>
    <w:pPr>
      <w:ind w:left="720"/>
      <w:contextualSpacing/>
    </w:pPr>
  </w:style>
  <w:style w:type="paragraph" w:customStyle="1" w:styleId="ab">
    <w:name w:val="для писем"/>
    <w:basedOn w:val="a"/>
    <w:link w:val="ac"/>
    <w:qFormat/>
    <w:rsid w:val="00BD369C"/>
    <w:pPr>
      <w:spacing w:after="0" w:line="360" w:lineRule="exact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для писем Знак"/>
    <w:link w:val="ab"/>
    <w:rsid w:val="00BD369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75395-C0B0-494E-905B-B3A93F46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Алексеевна Булатова</dc:creator>
  <cp:lastModifiedBy>Васягина Е.Н.</cp:lastModifiedBy>
  <cp:revision>135</cp:revision>
  <cp:lastPrinted>2022-11-08T12:33:00Z</cp:lastPrinted>
  <dcterms:created xsi:type="dcterms:W3CDTF">2020-11-26T11:41:00Z</dcterms:created>
  <dcterms:modified xsi:type="dcterms:W3CDTF">2025-11-20T12:45:00Z</dcterms:modified>
</cp:coreProperties>
</file>